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96DF9" w:rsidRPr="00966007" w:rsidTr="00A96DF9">
        <w:tc>
          <w:tcPr>
            <w:tcW w:w="3070" w:type="dxa"/>
          </w:tcPr>
          <w:p w:rsidR="00142B9F" w:rsidRPr="00966007" w:rsidRDefault="00142B9F" w:rsidP="00142B9F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br/>
            </w:r>
            <w:r w:rsidRPr="00966007">
              <w:rPr>
                <w:rFonts w:ascii="Arial" w:hAnsi="Arial" w:cs="Arial"/>
              </w:rPr>
              <w:t>Praxis</w:t>
            </w:r>
          </w:p>
          <w:p w:rsidR="00142B9F" w:rsidRPr="003D5DF2" w:rsidRDefault="00142B9F" w:rsidP="00142B9F">
            <w:pPr>
              <w:spacing w:after="20"/>
              <w:rPr>
                <w:rFonts w:ascii="Arial" w:hAnsi="Arial" w:cs="Arial"/>
                <w:bCs/>
              </w:rPr>
            </w:pPr>
            <w:r w:rsidRPr="003D5DF2"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bookmarkStart w:id="1" w:name="Text17"/>
            <w:r w:rsidRPr="003D5DF2">
              <w:rPr>
                <w:rFonts w:ascii="Arial" w:hAnsi="Arial" w:cs="Arial"/>
                <w:bCs/>
              </w:rPr>
              <w:instrText xml:space="preserve"> FORMTEXT </w:instrText>
            </w:r>
            <w:r w:rsidRPr="003D5DF2">
              <w:rPr>
                <w:rFonts w:ascii="Arial" w:hAnsi="Arial" w:cs="Arial"/>
                <w:bCs/>
              </w:rPr>
            </w:r>
            <w:r w:rsidRPr="003D5DF2">
              <w:rPr>
                <w:rFonts w:ascii="Arial" w:hAnsi="Arial" w:cs="Arial"/>
                <w:bCs/>
              </w:rPr>
              <w:fldChar w:fldCharType="separate"/>
            </w:r>
            <w:r w:rsidRPr="003D5DF2">
              <w:rPr>
                <w:rFonts w:ascii="Arial" w:hAnsi="Arial" w:cs="Arial"/>
                <w:bCs/>
                <w:noProof/>
              </w:rPr>
              <w:t>Titel</w:t>
            </w:r>
            <w:r w:rsidRPr="003D5DF2">
              <w:rPr>
                <w:rFonts w:ascii="Arial" w:hAnsi="Arial" w:cs="Arial"/>
                <w:bCs/>
              </w:rPr>
              <w:fldChar w:fldCharType="end"/>
            </w:r>
            <w:bookmarkEnd w:id="1"/>
            <w:r w:rsidRPr="003D5DF2">
              <w:rPr>
                <w:rFonts w:ascii="Arial" w:hAnsi="Arial" w:cs="Arial"/>
              </w:rPr>
              <w:t xml:space="preserve">  </w:t>
            </w:r>
          </w:p>
          <w:p w:rsidR="00142B9F" w:rsidRPr="003D5DF2" w:rsidRDefault="00142B9F" w:rsidP="00142B9F">
            <w:pPr>
              <w:spacing w:after="20"/>
              <w:rPr>
                <w:rFonts w:ascii="Arial" w:hAnsi="Arial" w:cs="Arial"/>
                <w:bCs/>
              </w:rPr>
            </w:pPr>
            <w:r w:rsidRPr="003D5DF2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bookmarkStart w:id="2" w:name="Text14"/>
            <w:r w:rsidRPr="003D5DF2">
              <w:rPr>
                <w:rFonts w:ascii="Arial" w:hAnsi="Arial" w:cs="Arial"/>
                <w:bCs/>
              </w:rPr>
              <w:instrText xml:space="preserve"> FORMTEXT </w:instrText>
            </w:r>
            <w:r w:rsidRPr="003D5DF2">
              <w:rPr>
                <w:rFonts w:ascii="Arial" w:hAnsi="Arial" w:cs="Arial"/>
                <w:bCs/>
              </w:rPr>
            </w:r>
            <w:r w:rsidRPr="003D5DF2">
              <w:rPr>
                <w:rFonts w:ascii="Arial" w:hAnsi="Arial" w:cs="Arial"/>
                <w:bCs/>
              </w:rPr>
              <w:fldChar w:fldCharType="separate"/>
            </w:r>
            <w:r w:rsidRPr="003D5DF2">
              <w:rPr>
                <w:rFonts w:ascii="Arial" w:hAnsi="Arial" w:cs="Arial"/>
                <w:bCs/>
                <w:noProof/>
              </w:rPr>
              <w:t>Vorname Name</w:t>
            </w:r>
            <w:r w:rsidRPr="003D5DF2">
              <w:rPr>
                <w:rFonts w:ascii="Arial" w:hAnsi="Arial" w:cs="Arial"/>
                <w:bCs/>
              </w:rPr>
              <w:fldChar w:fldCharType="end"/>
            </w:r>
            <w:bookmarkEnd w:id="2"/>
            <w:r w:rsidRPr="003D5DF2">
              <w:rPr>
                <w:rFonts w:ascii="Arial" w:hAnsi="Arial" w:cs="Arial"/>
              </w:rPr>
              <w:t xml:space="preserve">  </w:t>
            </w:r>
          </w:p>
          <w:bookmarkStart w:id="3" w:name="_Hlk508972908"/>
          <w:p w:rsidR="00142B9F" w:rsidRPr="003D5DF2" w:rsidRDefault="00142B9F" w:rsidP="00142B9F">
            <w:pPr>
              <w:spacing w:after="20"/>
              <w:rPr>
                <w:rFonts w:ascii="Arial" w:hAnsi="Arial" w:cs="Arial"/>
                <w:bCs/>
              </w:rPr>
            </w:pPr>
            <w:r w:rsidRPr="003D5DF2"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bookmarkStart w:id="4" w:name="Text15"/>
            <w:r w:rsidRPr="003D5DF2">
              <w:rPr>
                <w:rFonts w:ascii="Arial" w:hAnsi="Arial" w:cs="Arial"/>
                <w:bCs/>
              </w:rPr>
              <w:instrText xml:space="preserve"> FORMTEXT </w:instrText>
            </w:r>
            <w:r w:rsidRPr="003D5DF2">
              <w:rPr>
                <w:rFonts w:ascii="Arial" w:hAnsi="Arial" w:cs="Arial"/>
                <w:bCs/>
              </w:rPr>
            </w:r>
            <w:r w:rsidRPr="003D5DF2">
              <w:rPr>
                <w:rFonts w:ascii="Arial" w:hAnsi="Arial" w:cs="Arial"/>
                <w:bCs/>
              </w:rPr>
              <w:fldChar w:fldCharType="separate"/>
            </w:r>
            <w:r w:rsidRPr="003D5DF2">
              <w:rPr>
                <w:rFonts w:ascii="Arial" w:hAnsi="Arial" w:cs="Arial"/>
                <w:bCs/>
                <w:noProof/>
              </w:rPr>
              <w:t>Straße</w:t>
            </w:r>
            <w:r w:rsidRPr="003D5DF2">
              <w:rPr>
                <w:rFonts w:ascii="Arial" w:hAnsi="Arial" w:cs="Arial"/>
                <w:bCs/>
              </w:rPr>
              <w:fldChar w:fldCharType="end"/>
            </w:r>
            <w:bookmarkEnd w:id="4"/>
            <w:r w:rsidRPr="003D5DF2">
              <w:rPr>
                <w:rFonts w:ascii="Arial" w:hAnsi="Arial" w:cs="Arial"/>
              </w:rPr>
              <w:t xml:space="preserve">  </w:t>
            </w:r>
          </w:p>
          <w:bookmarkEnd w:id="3"/>
          <w:p w:rsidR="00142B9F" w:rsidRDefault="00142B9F" w:rsidP="00142B9F">
            <w:pPr>
              <w:jc w:val="both"/>
              <w:rPr>
                <w:rFonts w:ascii="Arial" w:hAnsi="Arial" w:cs="Arial"/>
                <w:bCs/>
              </w:rPr>
            </w:pPr>
            <w:r w:rsidRPr="003D5DF2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bookmarkStart w:id="5" w:name="Text16"/>
            <w:r w:rsidRPr="003D5DF2">
              <w:rPr>
                <w:rFonts w:ascii="Arial" w:hAnsi="Arial" w:cs="Arial"/>
                <w:bCs/>
              </w:rPr>
              <w:instrText xml:space="preserve"> FORMTEXT </w:instrText>
            </w:r>
            <w:r w:rsidRPr="003D5DF2">
              <w:rPr>
                <w:rFonts w:ascii="Arial" w:hAnsi="Arial" w:cs="Arial"/>
                <w:bCs/>
              </w:rPr>
            </w:r>
            <w:r w:rsidRPr="003D5DF2">
              <w:rPr>
                <w:rFonts w:ascii="Arial" w:hAnsi="Arial" w:cs="Arial"/>
                <w:bCs/>
              </w:rPr>
              <w:fldChar w:fldCharType="separate"/>
            </w:r>
            <w:r w:rsidRPr="003D5DF2">
              <w:rPr>
                <w:rFonts w:ascii="Arial" w:hAnsi="Arial" w:cs="Arial"/>
                <w:bCs/>
                <w:noProof/>
              </w:rPr>
              <w:t>PLZ Ort</w:t>
            </w:r>
            <w:r w:rsidRPr="003D5DF2">
              <w:rPr>
                <w:rFonts w:ascii="Arial" w:hAnsi="Arial" w:cs="Arial"/>
                <w:bCs/>
              </w:rPr>
              <w:fldChar w:fldCharType="end"/>
            </w:r>
            <w:bookmarkEnd w:id="5"/>
          </w:p>
          <w:p w:rsidR="00A96DF9" w:rsidRPr="00966007" w:rsidRDefault="00A96DF9" w:rsidP="00142B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96DF9" w:rsidRDefault="00142B9F" w:rsidP="00ED0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A96DF9" w:rsidRPr="00966007">
              <w:rPr>
                <w:rFonts w:ascii="Arial" w:hAnsi="Arial" w:cs="Arial"/>
                <w:b/>
              </w:rPr>
              <w:t xml:space="preserve">Verzeichnis von </w:t>
            </w:r>
            <w:r w:rsidR="00966007">
              <w:rPr>
                <w:rFonts w:ascii="Arial" w:hAnsi="Arial" w:cs="Arial"/>
                <w:b/>
              </w:rPr>
              <w:br/>
            </w:r>
            <w:r w:rsidR="00A96DF9" w:rsidRPr="00966007">
              <w:rPr>
                <w:rFonts w:ascii="Arial" w:hAnsi="Arial" w:cs="Arial"/>
                <w:b/>
              </w:rPr>
              <w:t>Verarbeitungstätigkeiten</w:t>
            </w:r>
          </w:p>
          <w:p w:rsidR="00CD409B" w:rsidRPr="00966007" w:rsidRDefault="00CD409B" w:rsidP="00ED0EBF">
            <w:pPr>
              <w:jc w:val="center"/>
              <w:rPr>
                <w:rFonts w:ascii="Arial" w:hAnsi="Arial" w:cs="Arial"/>
                <w:b/>
              </w:rPr>
            </w:pPr>
          </w:p>
          <w:p w:rsidR="00163550" w:rsidRPr="00966007" w:rsidRDefault="0018286E" w:rsidP="00ED0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Patientendaten</w:t>
            </w:r>
            <w:r w:rsidR="00142B9F">
              <w:rPr>
                <w:rFonts w:ascii="Arial" w:hAnsi="Arial" w:cs="Arial"/>
                <w:b/>
              </w:rPr>
              <w:br/>
            </w:r>
          </w:p>
        </w:tc>
        <w:tc>
          <w:tcPr>
            <w:tcW w:w="3071" w:type="dxa"/>
          </w:tcPr>
          <w:p w:rsidR="00142B9F" w:rsidRDefault="00142B9F" w:rsidP="00ED0EBF">
            <w:pPr>
              <w:jc w:val="center"/>
              <w:rPr>
                <w:rFonts w:ascii="Arial" w:hAnsi="Arial" w:cs="Arial"/>
              </w:rPr>
            </w:pPr>
          </w:p>
          <w:p w:rsidR="00B47F7F" w:rsidRDefault="00142B9F" w:rsidP="00ED0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Einführungsdatum: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Datum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B47F7F" w:rsidRPr="00966007" w:rsidRDefault="00B47F7F" w:rsidP="00B47F7F">
            <w:pPr>
              <w:jc w:val="both"/>
              <w:rPr>
                <w:rFonts w:ascii="Arial" w:hAnsi="Arial" w:cs="Arial"/>
              </w:rPr>
            </w:pPr>
          </w:p>
        </w:tc>
      </w:tr>
    </w:tbl>
    <w:p w:rsidR="00471697" w:rsidRPr="00966007" w:rsidRDefault="00471697" w:rsidP="00D1594F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6DF9" w:rsidRPr="00966007" w:rsidTr="00A96DF9">
        <w:tc>
          <w:tcPr>
            <w:tcW w:w="9212" w:type="dxa"/>
          </w:tcPr>
          <w:p w:rsidR="00A96DF9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8053C7" w:rsidRPr="00966007" w:rsidRDefault="008053C7" w:rsidP="008053C7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Veran</w:t>
            </w:r>
            <w:r>
              <w:rPr>
                <w:rFonts w:ascii="Arial" w:hAnsi="Arial" w:cs="Arial"/>
              </w:rPr>
              <w:t xml:space="preserve">twortlicher: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prechpartner Name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Ansprechpartner Name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8053C7" w:rsidRPr="00966007" w:rsidRDefault="008053C7" w:rsidP="00D1594F">
            <w:pPr>
              <w:jc w:val="both"/>
              <w:rPr>
                <w:rFonts w:ascii="Arial" w:hAnsi="Arial" w:cs="Arial"/>
              </w:rPr>
            </w:pPr>
          </w:p>
          <w:p w:rsidR="00142B9F" w:rsidRPr="00966007" w:rsidRDefault="00142B9F" w:rsidP="008053C7">
            <w:pPr>
              <w:pStyle w:val="Listenabsatz"/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Datenschutzbeauftragter (soweit vorhanden)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Name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142B9F" w:rsidRDefault="00142B9F" w:rsidP="00142B9F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iladresse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Mailadresse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142B9F" w:rsidRDefault="00142B9F" w:rsidP="00142B9F">
            <w:pPr>
              <w:ind w:left="284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hAnsi="Arial" w:cs="Arial"/>
              </w:rPr>
              <w:t xml:space="preserve">Telefon: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Telefonnummer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9D721B" w:rsidRPr="00966007" w:rsidRDefault="009D721B" w:rsidP="00142B9F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A96DF9" w:rsidRPr="00094BE2" w:rsidRDefault="00A96DF9" w:rsidP="00094BE2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094BE2">
              <w:rPr>
                <w:rFonts w:ascii="Arial" w:hAnsi="Arial" w:cs="Arial"/>
              </w:rPr>
              <w:t xml:space="preserve">Zuständige Aufsichtsbehörde: </w:t>
            </w:r>
            <w:r w:rsidR="00966007" w:rsidRPr="00094BE2">
              <w:rPr>
                <w:rFonts w:ascii="Arial" w:hAnsi="Arial" w:cs="Arial"/>
              </w:rPr>
              <w:tab/>
            </w:r>
            <w:r w:rsidR="00AA514A" w:rsidRPr="00094BE2">
              <w:rPr>
                <w:rFonts w:ascii="Arial" w:hAnsi="Arial" w:cs="Arial"/>
              </w:rPr>
              <w:t xml:space="preserve">Der Landesbeauftragte für den Datenschutz und die </w:t>
            </w:r>
          </w:p>
          <w:p w:rsidR="00AA514A" w:rsidRPr="00966007" w:rsidRDefault="009175ED" w:rsidP="00D1594F">
            <w:pPr>
              <w:tabs>
                <w:tab w:val="left" w:pos="2694"/>
              </w:tabs>
              <w:ind w:left="269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 xml:space="preserve"> </w:t>
            </w:r>
            <w:r w:rsidR="00966007">
              <w:rPr>
                <w:rFonts w:ascii="Arial" w:hAnsi="Arial" w:cs="Arial"/>
              </w:rPr>
              <w:tab/>
            </w:r>
            <w:r w:rsidR="00966007">
              <w:rPr>
                <w:rFonts w:ascii="Arial" w:hAnsi="Arial" w:cs="Arial"/>
              </w:rPr>
              <w:tab/>
            </w:r>
            <w:r w:rsidR="00AA514A" w:rsidRPr="00966007">
              <w:rPr>
                <w:rFonts w:ascii="Arial" w:hAnsi="Arial" w:cs="Arial"/>
              </w:rPr>
              <w:t>Informationsfreiheit Baden-Württemberg</w:t>
            </w:r>
          </w:p>
          <w:p w:rsidR="00AA514A" w:rsidRPr="00966007" w:rsidRDefault="00966007" w:rsidP="00D1594F">
            <w:pPr>
              <w:tabs>
                <w:tab w:val="left" w:pos="2694"/>
              </w:tabs>
              <w:ind w:left="26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AA514A" w:rsidRPr="00966007">
              <w:rPr>
                <w:rFonts w:ascii="Arial" w:hAnsi="Arial" w:cs="Arial"/>
              </w:rPr>
              <w:t>Königstrasse 10 a</w:t>
            </w:r>
          </w:p>
          <w:p w:rsidR="00AA514A" w:rsidRPr="00966007" w:rsidRDefault="009175ED" w:rsidP="00D1594F">
            <w:pPr>
              <w:tabs>
                <w:tab w:val="left" w:pos="2694"/>
              </w:tabs>
              <w:ind w:left="269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 xml:space="preserve"> </w:t>
            </w:r>
            <w:r w:rsidR="00966007">
              <w:rPr>
                <w:rFonts w:ascii="Arial" w:hAnsi="Arial" w:cs="Arial"/>
              </w:rPr>
              <w:tab/>
            </w:r>
            <w:r w:rsidR="00966007">
              <w:rPr>
                <w:rFonts w:ascii="Arial" w:hAnsi="Arial" w:cs="Arial"/>
              </w:rPr>
              <w:tab/>
            </w:r>
            <w:r w:rsidR="00AA514A" w:rsidRPr="00966007">
              <w:rPr>
                <w:rFonts w:ascii="Arial" w:hAnsi="Arial" w:cs="Arial"/>
              </w:rPr>
              <w:t>70173 Stuttgart</w:t>
            </w:r>
          </w:p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966007" w:rsidRDefault="00BA78F2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 xml:space="preserve">Zweck der Verarbeitung: </w:t>
            </w:r>
          </w:p>
          <w:p w:rsidR="00B63EBB" w:rsidRDefault="00B63EBB" w:rsidP="00B63EBB">
            <w:pPr>
              <w:pStyle w:val="Listenabsatz"/>
              <w:ind w:left="284"/>
              <w:jc w:val="both"/>
              <w:rPr>
                <w:rFonts w:ascii="Arial" w:hAnsi="Arial" w:cs="Arial"/>
              </w:rPr>
            </w:pPr>
          </w:p>
          <w:p w:rsidR="00AC2B8F" w:rsidRPr="00966007" w:rsidRDefault="00BA78F2" w:rsidP="00966007">
            <w:pPr>
              <w:pStyle w:val="Listenabsatz"/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Die Speicherung von</w:t>
            </w:r>
            <w:r w:rsidR="009175ED" w:rsidRPr="00966007">
              <w:rPr>
                <w:rFonts w:ascii="Arial" w:hAnsi="Arial" w:cs="Arial"/>
              </w:rPr>
              <w:t xml:space="preserve"> </w:t>
            </w:r>
            <w:r w:rsidRPr="00966007">
              <w:rPr>
                <w:rFonts w:ascii="Arial" w:hAnsi="Arial" w:cs="Arial"/>
              </w:rPr>
              <w:t xml:space="preserve">Gesundheitsdaten erfolgt </w:t>
            </w:r>
            <w:r w:rsidR="00163550" w:rsidRPr="00966007">
              <w:rPr>
                <w:rFonts w:ascii="Arial" w:hAnsi="Arial" w:cs="Arial"/>
              </w:rPr>
              <w:t>aus therapeutischen Gründen</w:t>
            </w:r>
            <w:r w:rsidR="00AC2B8F" w:rsidRPr="00966007">
              <w:rPr>
                <w:rFonts w:ascii="Arial" w:hAnsi="Arial" w:cs="Arial"/>
              </w:rPr>
              <w:t xml:space="preserve"> und zum Zweck</w:t>
            </w:r>
            <w:r w:rsidR="009175ED" w:rsidRPr="00966007">
              <w:rPr>
                <w:rFonts w:ascii="Arial" w:hAnsi="Arial" w:cs="Arial"/>
              </w:rPr>
              <w:t xml:space="preserve"> d</w:t>
            </w:r>
            <w:r w:rsidR="00AC2B8F" w:rsidRPr="00966007">
              <w:rPr>
                <w:rFonts w:ascii="Arial" w:hAnsi="Arial" w:cs="Arial"/>
              </w:rPr>
              <w:t xml:space="preserve">er </w:t>
            </w:r>
            <w:r w:rsidR="009D721B">
              <w:rPr>
                <w:rFonts w:ascii="Arial" w:hAnsi="Arial" w:cs="Arial"/>
              </w:rPr>
              <w:t xml:space="preserve">Erfüllung des Behandlungsvertrages mit dem </w:t>
            </w:r>
            <w:r w:rsidR="00AC2B8F" w:rsidRPr="00966007">
              <w:rPr>
                <w:rFonts w:ascii="Arial" w:hAnsi="Arial" w:cs="Arial"/>
              </w:rPr>
              <w:t xml:space="preserve"> Patienten</w:t>
            </w:r>
            <w:r w:rsidR="009D721B">
              <w:rPr>
                <w:rFonts w:ascii="Arial" w:hAnsi="Arial" w:cs="Arial"/>
              </w:rPr>
              <w:t>. Im Zuge des Behandlungsvertrages werden die Daten auch zur Abrechnung der erbrachten Leistungen mit dem Patienten</w:t>
            </w:r>
            <w:r w:rsidR="00AC2B8F" w:rsidRPr="00966007">
              <w:rPr>
                <w:rFonts w:ascii="Arial" w:hAnsi="Arial" w:cs="Arial"/>
              </w:rPr>
              <w:t xml:space="preserve"> und der Kassenzahnärztlichen Vereinigung Baden-Württemberg (KZV</w:t>
            </w:r>
            <w:r w:rsidR="00966007">
              <w:rPr>
                <w:rFonts w:ascii="Arial" w:hAnsi="Arial" w:cs="Arial"/>
              </w:rPr>
              <w:t xml:space="preserve"> BW</w:t>
            </w:r>
            <w:r w:rsidR="00AC2B8F" w:rsidRPr="00966007">
              <w:rPr>
                <w:rFonts w:ascii="Arial" w:hAnsi="Arial" w:cs="Arial"/>
              </w:rPr>
              <w:t>)</w:t>
            </w:r>
            <w:r w:rsidR="009D721B">
              <w:rPr>
                <w:rFonts w:ascii="Arial" w:hAnsi="Arial" w:cs="Arial"/>
              </w:rPr>
              <w:t xml:space="preserve"> genutzt</w:t>
            </w:r>
            <w:r w:rsidR="009175ED" w:rsidRPr="00966007">
              <w:rPr>
                <w:rFonts w:ascii="Arial" w:hAnsi="Arial" w:cs="Arial"/>
              </w:rPr>
              <w:t>.</w:t>
            </w:r>
          </w:p>
          <w:p w:rsidR="00AA514A" w:rsidRPr="00966007" w:rsidRDefault="00AA514A" w:rsidP="00D1594F">
            <w:pPr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163550" w:rsidRPr="00966007" w:rsidRDefault="008A3E72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Kategorien der betroffenen Personen und Kategorien der betroffenen Daten:</w:t>
            </w:r>
          </w:p>
          <w:p w:rsidR="008A3E72" w:rsidRPr="00966007" w:rsidRDefault="008A3E72" w:rsidP="00D1594F">
            <w:pPr>
              <w:jc w:val="both"/>
              <w:rPr>
                <w:rFonts w:ascii="Arial" w:hAnsi="Arial" w:cs="Arial"/>
              </w:rPr>
            </w:pPr>
          </w:p>
          <w:p w:rsidR="009D721B" w:rsidRDefault="008A3E72" w:rsidP="00D1594F">
            <w:pPr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Namen,</w:t>
            </w:r>
            <w:r w:rsidR="009D721B">
              <w:rPr>
                <w:rFonts w:ascii="Arial" w:hAnsi="Arial" w:cs="Arial"/>
              </w:rPr>
              <w:t xml:space="preserve"> Geschlecht,</w:t>
            </w:r>
            <w:r w:rsidRPr="00966007">
              <w:rPr>
                <w:rFonts w:ascii="Arial" w:hAnsi="Arial" w:cs="Arial"/>
              </w:rPr>
              <w:t xml:space="preserve"> Anschriften, </w:t>
            </w:r>
            <w:r w:rsidR="00FB7E8B" w:rsidRPr="00966007">
              <w:rPr>
                <w:rFonts w:ascii="Arial" w:hAnsi="Arial" w:cs="Arial"/>
              </w:rPr>
              <w:t xml:space="preserve">Geburtsdaten, </w:t>
            </w:r>
            <w:r w:rsidRPr="00966007">
              <w:rPr>
                <w:rFonts w:ascii="Arial" w:hAnsi="Arial" w:cs="Arial"/>
              </w:rPr>
              <w:t>Telefonnummern, Versicherungs</w:t>
            </w:r>
            <w:r w:rsidR="00274389">
              <w:rPr>
                <w:rFonts w:ascii="Arial" w:hAnsi="Arial" w:cs="Arial"/>
              </w:rPr>
              <w:t>status, Versicherungs</w:t>
            </w:r>
            <w:r w:rsidRPr="00966007">
              <w:rPr>
                <w:rFonts w:ascii="Arial" w:hAnsi="Arial" w:cs="Arial"/>
              </w:rPr>
              <w:t xml:space="preserve">nummern sowie Gesundheitsdaten von Patienten. </w:t>
            </w:r>
          </w:p>
          <w:p w:rsidR="00274389" w:rsidRDefault="00274389" w:rsidP="00D1594F">
            <w:pPr>
              <w:ind w:left="284"/>
              <w:jc w:val="both"/>
              <w:rPr>
                <w:rFonts w:ascii="Arial" w:hAnsi="Arial" w:cs="Arial"/>
              </w:rPr>
            </w:pPr>
          </w:p>
          <w:p w:rsidR="00274389" w:rsidRDefault="00274389" w:rsidP="00D1594F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 Angehörigen und Betreuern werden </w:t>
            </w:r>
            <w:r w:rsidR="00287016">
              <w:rPr>
                <w:rFonts w:ascii="Arial" w:hAnsi="Arial" w:cs="Arial"/>
              </w:rPr>
              <w:t xml:space="preserve">soweit erforderlich </w:t>
            </w:r>
            <w:r>
              <w:rPr>
                <w:rFonts w:ascii="Arial" w:hAnsi="Arial" w:cs="Arial"/>
              </w:rPr>
              <w:t>Namen, Adressen und Telefonnummern und ggf. E-Mail-Adressen erhoben und gespeichert.</w:t>
            </w:r>
          </w:p>
          <w:p w:rsidR="009D721B" w:rsidRDefault="009D721B" w:rsidP="00D1594F">
            <w:pPr>
              <w:ind w:left="284"/>
              <w:jc w:val="both"/>
              <w:rPr>
                <w:rFonts w:ascii="Arial" w:hAnsi="Arial" w:cs="Arial"/>
              </w:rPr>
            </w:pPr>
          </w:p>
          <w:p w:rsidR="009D721B" w:rsidRDefault="000D7232" w:rsidP="00D1594F">
            <w:pPr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 xml:space="preserve">Bei den gespeicherten Gesundheitsdaten </w:t>
            </w:r>
            <w:r w:rsidR="00445700">
              <w:rPr>
                <w:rFonts w:ascii="Arial" w:hAnsi="Arial" w:cs="Arial"/>
              </w:rPr>
              <w:t xml:space="preserve">der Patienten </w:t>
            </w:r>
            <w:r w:rsidRPr="00966007">
              <w:rPr>
                <w:rFonts w:ascii="Arial" w:hAnsi="Arial" w:cs="Arial"/>
              </w:rPr>
              <w:t>handelt es sich um besondere personenbezogene Daten nach Art. 9 Abs. 1 EU-Datenschutz</w:t>
            </w:r>
            <w:r w:rsidR="00966007">
              <w:rPr>
                <w:rFonts w:ascii="Arial" w:hAnsi="Arial" w:cs="Arial"/>
              </w:rPr>
              <w:t>-</w:t>
            </w:r>
            <w:r w:rsidR="009D721B">
              <w:rPr>
                <w:rFonts w:ascii="Arial" w:hAnsi="Arial" w:cs="Arial"/>
              </w:rPr>
              <w:t>G</w:t>
            </w:r>
            <w:r w:rsidRPr="00966007">
              <w:rPr>
                <w:rFonts w:ascii="Arial" w:hAnsi="Arial" w:cs="Arial"/>
              </w:rPr>
              <w:t>rundverordnung, deren Verarbeitung in de</w:t>
            </w:r>
            <w:r w:rsidR="00E57540">
              <w:rPr>
                <w:rFonts w:ascii="Arial" w:hAnsi="Arial" w:cs="Arial"/>
              </w:rPr>
              <w:t xml:space="preserve">n Grenzen des Art. 9 Abs. 2 </w:t>
            </w:r>
            <w:r w:rsidRPr="00966007">
              <w:rPr>
                <w:rFonts w:ascii="Arial" w:hAnsi="Arial" w:cs="Arial"/>
              </w:rPr>
              <w:t xml:space="preserve"> h</w:t>
            </w:r>
            <w:r w:rsidR="00E57540">
              <w:rPr>
                <w:rFonts w:ascii="Arial" w:hAnsi="Arial" w:cs="Arial"/>
              </w:rPr>
              <w:t>)</w:t>
            </w:r>
            <w:r w:rsidRPr="00966007">
              <w:rPr>
                <w:rFonts w:ascii="Arial" w:hAnsi="Arial" w:cs="Arial"/>
              </w:rPr>
              <w:t xml:space="preserve"> EU-Datenschutzgrundverordnung </w:t>
            </w:r>
            <w:r w:rsidR="009175ED" w:rsidRPr="00966007">
              <w:rPr>
                <w:rFonts w:ascii="Arial" w:hAnsi="Arial" w:cs="Arial"/>
              </w:rPr>
              <w:t xml:space="preserve">erfolgt. </w:t>
            </w:r>
          </w:p>
          <w:p w:rsidR="009D721B" w:rsidRDefault="009D721B" w:rsidP="00D1594F">
            <w:pPr>
              <w:ind w:left="284"/>
              <w:jc w:val="both"/>
              <w:rPr>
                <w:rFonts w:ascii="Arial" w:hAnsi="Arial" w:cs="Arial"/>
              </w:rPr>
            </w:pPr>
          </w:p>
          <w:p w:rsidR="00274389" w:rsidRPr="00966007" w:rsidRDefault="009175ED" w:rsidP="00D1594F">
            <w:pPr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Bei den weiteren</w:t>
            </w:r>
            <w:r w:rsidR="000D7232" w:rsidRPr="00966007">
              <w:rPr>
                <w:rFonts w:ascii="Arial" w:hAnsi="Arial" w:cs="Arial"/>
              </w:rPr>
              <w:t xml:space="preserve"> personenbezogenen Daten</w:t>
            </w:r>
            <w:r w:rsidR="00445700">
              <w:rPr>
                <w:rFonts w:ascii="Arial" w:hAnsi="Arial" w:cs="Arial"/>
              </w:rPr>
              <w:t xml:space="preserve"> der Patienten und von Angehörigen und Betreuern </w:t>
            </w:r>
            <w:r w:rsidR="000D7232" w:rsidRPr="00966007">
              <w:rPr>
                <w:rFonts w:ascii="Arial" w:hAnsi="Arial" w:cs="Arial"/>
              </w:rPr>
              <w:t xml:space="preserve"> handelt es sich um Daten, die zum Zweck der Vertragserfüllung nach</w:t>
            </w:r>
            <w:r w:rsidRPr="00966007">
              <w:rPr>
                <w:rFonts w:ascii="Arial" w:hAnsi="Arial" w:cs="Arial"/>
              </w:rPr>
              <w:t xml:space="preserve"> </w:t>
            </w:r>
            <w:r w:rsidR="00E57540">
              <w:rPr>
                <w:rFonts w:ascii="Arial" w:hAnsi="Arial" w:cs="Arial"/>
              </w:rPr>
              <w:t xml:space="preserve">Art. 6 Abs. 1 </w:t>
            </w:r>
            <w:r w:rsidR="00DB1177" w:rsidRPr="00966007">
              <w:rPr>
                <w:rFonts w:ascii="Arial" w:hAnsi="Arial" w:cs="Arial"/>
              </w:rPr>
              <w:t>b</w:t>
            </w:r>
            <w:r w:rsidR="00E57540">
              <w:rPr>
                <w:rFonts w:ascii="Arial" w:hAnsi="Arial" w:cs="Arial"/>
              </w:rPr>
              <w:t>)</w:t>
            </w:r>
            <w:r w:rsidR="00DB1177" w:rsidRPr="00966007">
              <w:rPr>
                <w:rFonts w:ascii="Arial" w:hAnsi="Arial" w:cs="Arial"/>
              </w:rPr>
              <w:t xml:space="preserve"> EU-Datenschutz</w:t>
            </w:r>
            <w:r w:rsidR="00142B9F">
              <w:rPr>
                <w:rFonts w:ascii="Arial" w:hAnsi="Arial" w:cs="Arial"/>
              </w:rPr>
              <w:t>-G</w:t>
            </w:r>
            <w:r w:rsidR="00DB1177" w:rsidRPr="00966007">
              <w:rPr>
                <w:rFonts w:ascii="Arial" w:hAnsi="Arial" w:cs="Arial"/>
              </w:rPr>
              <w:t>rundverordnung</w:t>
            </w:r>
            <w:r w:rsidR="00142B9F">
              <w:rPr>
                <w:rFonts w:ascii="Arial" w:hAnsi="Arial" w:cs="Arial"/>
              </w:rPr>
              <w:t xml:space="preserve"> </w:t>
            </w:r>
            <w:r w:rsidR="009D721B">
              <w:rPr>
                <w:rFonts w:ascii="Arial" w:hAnsi="Arial" w:cs="Arial"/>
              </w:rPr>
              <w:t>erhoben und gespeichert werden</w:t>
            </w:r>
            <w:r w:rsidR="00DB1177" w:rsidRPr="00966007">
              <w:rPr>
                <w:rFonts w:ascii="Arial" w:hAnsi="Arial" w:cs="Arial"/>
              </w:rPr>
              <w:t>.</w:t>
            </w:r>
          </w:p>
          <w:p w:rsidR="00163550" w:rsidRPr="00966007" w:rsidRDefault="00163550" w:rsidP="00D1594F">
            <w:pPr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DB1177" w:rsidRPr="00966007" w:rsidRDefault="00EA16F4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Empfänger der personenbezogenen Daten:</w:t>
            </w:r>
          </w:p>
          <w:p w:rsidR="00EA16F4" w:rsidRPr="00966007" w:rsidRDefault="00EA16F4" w:rsidP="00D1594F">
            <w:pPr>
              <w:jc w:val="both"/>
              <w:rPr>
                <w:rFonts w:ascii="Arial" w:hAnsi="Arial" w:cs="Arial"/>
              </w:rPr>
            </w:pPr>
          </w:p>
          <w:p w:rsidR="002B3E78" w:rsidRDefault="002B3E78" w:rsidP="00D1594F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 werden die Daten zur Behandlung von Patienten einschließlich der Abrechnung der erbrachten Leistungen genutzt.</w:t>
            </w:r>
            <w:r w:rsidR="00C31CD1">
              <w:rPr>
                <w:rFonts w:ascii="Arial" w:hAnsi="Arial" w:cs="Arial"/>
              </w:rPr>
              <w:t xml:space="preserve"> Die Verarbeitung erfolgt durch Fachpersonal, das im Sinne des Art. 9 Abs. 3 EU-DSGVO zur Geheimhaltung verpflichtet wurde.</w:t>
            </w:r>
          </w:p>
          <w:p w:rsidR="002B3E78" w:rsidRDefault="002B3E78" w:rsidP="00D1594F">
            <w:pPr>
              <w:ind w:left="284"/>
              <w:jc w:val="both"/>
              <w:rPr>
                <w:rFonts w:ascii="Arial" w:hAnsi="Arial" w:cs="Arial"/>
              </w:rPr>
            </w:pPr>
          </w:p>
          <w:p w:rsidR="001566F4" w:rsidRPr="00966007" w:rsidRDefault="002B3E78" w:rsidP="00D1594F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Extern können d</w:t>
            </w:r>
            <w:r w:rsidR="00D566E7" w:rsidRPr="00966007">
              <w:rPr>
                <w:rFonts w:ascii="Arial" w:hAnsi="Arial" w:cs="Arial"/>
              </w:rPr>
              <w:t>ie gespei</w:t>
            </w:r>
            <w:r>
              <w:rPr>
                <w:rFonts w:ascii="Arial" w:hAnsi="Arial" w:cs="Arial"/>
              </w:rPr>
              <w:t xml:space="preserve">cherten Gesundheitsdaten </w:t>
            </w:r>
            <w:r w:rsidR="00D566E7" w:rsidRPr="00966007">
              <w:rPr>
                <w:rFonts w:ascii="Arial" w:hAnsi="Arial" w:cs="Arial"/>
              </w:rPr>
              <w:t>mit Zustimmung des Patienten an der Behandlung</w:t>
            </w:r>
            <w:r w:rsidR="009175ED" w:rsidRPr="00966007">
              <w:rPr>
                <w:rFonts w:ascii="Arial" w:hAnsi="Arial" w:cs="Arial"/>
              </w:rPr>
              <w:t xml:space="preserve"> </w:t>
            </w:r>
            <w:r w:rsidR="00D566E7" w:rsidRPr="00966007">
              <w:rPr>
                <w:rFonts w:ascii="Arial" w:hAnsi="Arial" w:cs="Arial"/>
              </w:rPr>
              <w:t>beteiligten Ärzten und Zahnärzten zur Verfügung gestellt werden. Dem Patienten selbst werden die über ihn gespeicherten</w:t>
            </w:r>
            <w:r w:rsidR="004859AC">
              <w:rPr>
                <w:rFonts w:ascii="Arial" w:hAnsi="Arial" w:cs="Arial"/>
              </w:rPr>
              <w:t xml:space="preserve"> Daten</w:t>
            </w:r>
            <w:r w:rsidR="00D566E7" w:rsidRPr="00966007">
              <w:rPr>
                <w:rFonts w:ascii="Arial" w:hAnsi="Arial" w:cs="Arial"/>
              </w:rPr>
              <w:t xml:space="preserve"> auf Anforderung zur Verfügung gestellt. </w:t>
            </w:r>
            <w:r w:rsidR="001566F4" w:rsidRPr="00966007">
              <w:rPr>
                <w:rFonts w:ascii="Arial" w:hAnsi="Arial" w:cs="Arial"/>
              </w:rPr>
              <w:t>Dritte erhalten gespeicherte personenbezogene Daten des Patienten nur mit dessen ausdrückliche</w:t>
            </w:r>
            <w:r w:rsidR="004859AC">
              <w:rPr>
                <w:rFonts w:ascii="Arial" w:hAnsi="Arial" w:cs="Arial"/>
              </w:rPr>
              <w:t>r und dokumentierter Zustimmung, oder wenn dies zur Erfüllung des Behandlungsvertrages erforderlich ist, sowie wenn eine gesetzliche Verpflichtung zur Übermittlung besteht.</w:t>
            </w:r>
          </w:p>
          <w:p w:rsidR="00D566E7" w:rsidRPr="00966007" w:rsidRDefault="00D566E7" w:rsidP="00D1594F">
            <w:pPr>
              <w:ind w:left="284"/>
              <w:jc w:val="both"/>
              <w:rPr>
                <w:rFonts w:ascii="Arial" w:hAnsi="Arial" w:cs="Arial"/>
              </w:rPr>
            </w:pPr>
          </w:p>
          <w:p w:rsidR="00D566E7" w:rsidRPr="00966007" w:rsidRDefault="00D566E7" w:rsidP="00966007">
            <w:pPr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Gesundheitsdaten, Namen, Versicherungsnummern und K</w:t>
            </w:r>
            <w:r w:rsidR="009175ED" w:rsidRPr="00966007">
              <w:rPr>
                <w:rFonts w:ascii="Arial" w:hAnsi="Arial" w:cs="Arial"/>
              </w:rPr>
              <w:t>ontaktdaten werden öffentlichen S</w:t>
            </w:r>
            <w:r w:rsidRPr="00966007">
              <w:rPr>
                <w:rFonts w:ascii="Arial" w:hAnsi="Arial" w:cs="Arial"/>
              </w:rPr>
              <w:t>tellen nur bei Bestehen einer gesetzlichen Verpflichtung im notwendigen Umfang zur Verfügung gestellt. Hierzu zählen:</w:t>
            </w:r>
          </w:p>
          <w:p w:rsidR="00E35681" w:rsidRPr="00966007" w:rsidRDefault="00E35681" w:rsidP="008E5B86">
            <w:pPr>
              <w:pStyle w:val="Listenabsatz"/>
              <w:numPr>
                <w:ilvl w:val="0"/>
                <w:numId w:val="5"/>
              </w:numPr>
              <w:ind w:left="567" w:hanging="283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die Kassenzahnärztliche Vereinigung Baden-Württemberg auf Basis der gesetzlichen Vorgaben</w:t>
            </w:r>
            <w:r w:rsidR="001566F4" w:rsidRPr="00966007">
              <w:rPr>
                <w:rFonts w:ascii="Arial" w:hAnsi="Arial" w:cs="Arial"/>
              </w:rPr>
              <w:t xml:space="preserve"> </w:t>
            </w:r>
            <w:r w:rsidR="0019289B" w:rsidRPr="00966007">
              <w:rPr>
                <w:rFonts w:ascii="Arial" w:hAnsi="Arial" w:cs="Arial"/>
              </w:rPr>
              <w:t>d</w:t>
            </w:r>
            <w:r w:rsidRPr="00966007">
              <w:rPr>
                <w:rFonts w:ascii="Arial" w:hAnsi="Arial" w:cs="Arial"/>
              </w:rPr>
              <w:t>er</w:t>
            </w:r>
            <w:r w:rsidR="0019289B" w:rsidRPr="00966007">
              <w:rPr>
                <w:rFonts w:ascii="Arial" w:hAnsi="Arial" w:cs="Arial"/>
              </w:rPr>
              <w:t xml:space="preserve"> §§ 294, 295, 296, 298 SGB V</w:t>
            </w:r>
            <w:r w:rsidR="00966007">
              <w:rPr>
                <w:rFonts w:ascii="Arial" w:hAnsi="Arial" w:cs="Arial"/>
              </w:rPr>
              <w:t>,</w:t>
            </w:r>
          </w:p>
          <w:p w:rsidR="0019289B" w:rsidRPr="004859AC" w:rsidRDefault="001566F4" w:rsidP="00966007">
            <w:pPr>
              <w:pStyle w:val="Listenabsatz"/>
              <w:numPr>
                <w:ilvl w:val="0"/>
                <w:numId w:val="5"/>
              </w:numPr>
              <w:ind w:left="567" w:hanging="283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 xml:space="preserve">die gesetzliche Krankenversicherung </w:t>
            </w:r>
            <w:r w:rsidR="007E3E6A" w:rsidRPr="00966007">
              <w:rPr>
                <w:rFonts w:ascii="Arial" w:hAnsi="Arial" w:cs="Arial"/>
              </w:rPr>
              <w:t>auf Basis der §§ 294, 294a und 284 mit 295 SGB V</w:t>
            </w:r>
            <w:r w:rsidR="00966007">
              <w:rPr>
                <w:rFonts w:ascii="Arial" w:hAnsi="Arial" w:cs="Arial"/>
              </w:rPr>
              <w:t>,</w:t>
            </w:r>
          </w:p>
          <w:p w:rsidR="009175ED" w:rsidRPr="00966007" w:rsidRDefault="00330FF1" w:rsidP="008E5B86">
            <w:pPr>
              <w:pStyle w:val="Listenabsatz"/>
              <w:numPr>
                <w:ilvl w:val="0"/>
                <w:numId w:val="5"/>
              </w:numPr>
              <w:ind w:left="567" w:hanging="283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de</w:t>
            </w:r>
            <w:r w:rsidR="00966007">
              <w:rPr>
                <w:rFonts w:ascii="Arial" w:hAnsi="Arial" w:cs="Arial"/>
              </w:rPr>
              <w:t>r</w:t>
            </w:r>
            <w:r w:rsidRPr="00966007">
              <w:rPr>
                <w:rFonts w:ascii="Arial" w:hAnsi="Arial" w:cs="Arial"/>
              </w:rPr>
              <w:t xml:space="preserve"> Medizinische Dienst der Krankenversicherung auf Basis des § 276 Abs. 2 SGB V</w:t>
            </w:r>
          </w:p>
          <w:p w:rsidR="008E5B86" w:rsidRDefault="00541D30" w:rsidP="00D1594F">
            <w:pPr>
              <w:pStyle w:val="Listenabsatz"/>
              <w:numPr>
                <w:ilvl w:val="0"/>
                <w:numId w:val="5"/>
              </w:numPr>
              <w:ind w:left="567" w:hanging="283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die Gesetzlichen Unfallversicherung auf Basis der §§ 201 ff SGB VII</w:t>
            </w:r>
            <w:r w:rsidR="00966007">
              <w:rPr>
                <w:rFonts w:ascii="Arial" w:hAnsi="Arial" w:cs="Arial"/>
              </w:rPr>
              <w:t>.</w:t>
            </w:r>
          </w:p>
          <w:p w:rsidR="008E5B86" w:rsidRDefault="008E5B86" w:rsidP="008E5B86">
            <w:pPr>
              <w:pStyle w:val="Listenabsatz"/>
              <w:ind w:left="567"/>
              <w:jc w:val="both"/>
              <w:rPr>
                <w:rFonts w:ascii="Arial" w:hAnsi="Arial" w:cs="Arial"/>
              </w:rPr>
            </w:pPr>
          </w:p>
          <w:p w:rsidR="00DB1177" w:rsidRPr="008E5B86" w:rsidRDefault="00541D30" w:rsidP="008E5B86">
            <w:pPr>
              <w:pStyle w:val="Listenabsatz"/>
              <w:ind w:left="284"/>
              <w:jc w:val="both"/>
              <w:rPr>
                <w:rFonts w:ascii="Arial" w:hAnsi="Arial" w:cs="Arial"/>
              </w:rPr>
            </w:pPr>
            <w:r w:rsidRPr="008E5B86">
              <w:rPr>
                <w:rFonts w:ascii="Arial" w:hAnsi="Arial" w:cs="Arial"/>
              </w:rPr>
              <w:t>Darüber hinaus ergeben sich gesetzliche Meldepflichten aus dem Infektionsschutzgesetz, dem Landeskrebsregistergesetz, der Röntgenverordnung, der Strahlenschutzverord</w:t>
            </w:r>
            <w:r w:rsidR="00966007" w:rsidRPr="008E5B86">
              <w:rPr>
                <w:rFonts w:ascii="Arial" w:hAnsi="Arial" w:cs="Arial"/>
              </w:rPr>
              <w:t>n</w:t>
            </w:r>
            <w:r w:rsidRPr="008E5B86">
              <w:rPr>
                <w:rFonts w:ascii="Arial" w:hAnsi="Arial" w:cs="Arial"/>
              </w:rPr>
              <w:t xml:space="preserve">ung, dem Betäubungsmittelgesetz </w:t>
            </w:r>
            <w:r w:rsidR="00A746A7" w:rsidRPr="008E5B86">
              <w:rPr>
                <w:rFonts w:ascii="Arial" w:hAnsi="Arial" w:cs="Arial"/>
              </w:rPr>
              <w:t>und dem Gesetz zur Kooperation und Information im Kinderschutz.</w:t>
            </w:r>
          </w:p>
          <w:p w:rsidR="009175ED" w:rsidRPr="00966007" w:rsidRDefault="009175ED" w:rsidP="00D1594F">
            <w:pPr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FF410E" w:rsidRPr="00966007" w:rsidRDefault="006D029C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Übermittlung personenbezogener Daten in Drittländer</w:t>
            </w:r>
          </w:p>
          <w:p w:rsidR="006D029C" w:rsidRPr="00966007" w:rsidRDefault="006D029C" w:rsidP="00D1594F">
            <w:pPr>
              <w:jc w:val="both"/>
              <w:rPr>
                <w:rFonts w:ascii="Arial" w:hAnsi="Arial" w:cs="Arial"/>
              </w:rPr>
            </w:pPr>
          </w:p>
          <w:p w:rsidR="006D029C" w:rsidRPr="00966007" w:rsidRDefault="006D029C" w:rsidP="00D1594F">
            <w:pPr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Eine Übermittlung personenbezogener Daten der Patienten in Drittländer findet nicht statt.</w:t>
            </w:r>
          </w:p>
          <w:p w:rsidR="00FF410E" w:rsidRPr="00966007" w:rsidRDefault="00FF410E" w:rsidP="00D1594F">
            <w:pPr>
              <w:jc w:val="both"/>
              <w:rPr>
                <w:rFonts w:ascii="Arial" w:hAnsi="Arial" w:cs="Arial"/>
              </w:rPr>
            </w:pPr>
          </w:p>
        </w:tc>
      </w:tr>
      <w:tr w:rsidR="006D029C" w:rsidRPr="00966007" w:rsidTr="00A96DF9">
        <w:tc>
          <w:tcPr>
            <w:tcW w:w="9212" w:type="dxa"/>
          </w:tcPr>
          <w:p w:rsidR="006D029C" w:rsidRPr="00966007" w:rsidRDefault="006D029C" w:rsidP="00D1594F">
            <w:pPr>
              <w:jc w:val="both"/>
              <w:rPr>
                <w:rFonts w:ascii="Arial" w:hAnsi="Arial" w:cs="Arial"/>
              </w:rPr>
            </w:pPr>
          </w:p>
          <w:p w:rsidR="00D12E6C" w:rsidRPr="00966007" w:rsidRDefault="00D12E6C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Löschfristen für die gespeicherten Daten</w:t>
            </w:r>
          </w:p>
          <w:p w:rsidR="00D12E6C" w:rsidRPr="00966007" w:rsidRDefault="00D12E6C" w:rsidP="00D1594F">
            <w:pPr>
              <w:jc w:val="both"/>
              <w:rPr>
                <w:rFonts w:ascii="Arial" w:hAnsi="Arial" w:cs="Arial"/>
              </w:rPr>
            </w:pPr>
          </w:p>
          <w:p w:rsidR="00BC3A2B" w:rsidRPr="00966007" w:rsidRDefault="00E30FB8" w:rsidP="00D1594F">
            <w:pPr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Die Löschfristen für die gespeicherten Daten der Patienten ergeben sich aus den gesetzlichen Aufbewahrungsfristen</w:t>
            </w:r>
            <w:r w:rsidR="008C776B" w:rsidRPr="00966007">
              <w:rPr>
                <w:rFonts w:ascii="Arial" w:hAnsi="Arial" w:cs="Arial"/>
              </w:rPr>
              <w:t>, insbesondere des § 630</w:t>
            </w:r>
            <w:r w:rsidR="00BC3A2B" w:rsidRPr="00966007">
              <w:rPr>
                <w:rFonts w:ascii="Arial" w:hAnsi="Arial" w:cs="Arial"/>
              </w:rPr>
              <w:t>f Abs. 3 BGB und § 28 Abs. 3 RöV. Überdies werden Daten dann gelöscht, wenn sie zur Erfüllung der oben benannten Zwecke nicht mehr benötigt werden.</w:t>
            </w:r>
          </w:p>
          <w:p w:rsidR="00D12E6C" w:rsidRPr="00966007" w:rsidRDefault="00D12E6C" w:rsidP="00D1594F">
            <w:pPr>
              <w:jc w:val="both"/>
              <w:rPr>
                <w:rFonts w:ascii="Arial" w:hAnsi="Arial" w:cs="Arial"/>
              </w:rPr>
            </w:pPr>
          </w:p>
        </w:tc>
      </w:tr>
      <w:tr w:rsidR="00B6171F" w:rsidRPr="00966007" w:rsidTr="00A96DF9">
        <w:tc>
          <w:tcPr>
            <w:tcW w:w="9212" w:type="dxa"/>
          </w:tcPr>
          <w:p w:rsidR="00B6171F" w:rsidRPr="00966007" w:rsidRDefault="00B6171F" w:rsidP="00D1594F">
            <w:pPr>
              <w:jc w:val="both"/>
              <w:rPr>
                <w:rFonts w:ascii="Arial" w:hAnsi="Arial" w:cs="Arial"/>
              </w:rPr>
            </w:pPr>
          </w:p>
          <w:p w:rsidR="00B6171F" w:rsidRPr="00966007" w:rsidRDefault="00831107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Technische und organisatorische Maßnahmen</w:t>
            </w:r>
          </w:p>
          <w:p w:rsidR="00831107" w:rsidRPr="00966007" w:rsidRDefault="00831107" w:rsidP="00D1594F">
            <w:pPr>
              <w:jc w:val="both"/>
              <w:rPr>
                <w:rFonts w:ascii="Arial" w:hAnsi="Arial" w:cs="Arial"/>
              </w:rPr>
            </w:pPr>
          </w:p>
          <w:p w:rsidR="006A6D72" w:rsidRPr="00966007" w:rsidRDefault="009175ED" w:rsidP="00D1594F">
            <w:pPr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D</w:t>
            </w:r>
            <w:r w:rsidR="006A6D72" w:rsidRPr="00966007">
              <w:rPr>
                <w:rFonts w:ascii="Arial" w:hAnsi="Arial" w:cs="Arial"/>
              </w:rPr>
              <w:t xml:space="preserve">ie </w:t>
            </w:r>
            <w:r w:rsidR="00094BE2">
              <w:rPr>
                <w:rFonts w:ascii="Arial" w:hAnsi="Arial" w:cs="Arial"/>
              </w:rPr>
              <w:t>Praxis</w:t>
            </w:r>
            <w:r w:rsidR="006A6D72" w:rsidRPr="00966007">
              <w:rPr>
                <w:rFonts w:ascii="Arial" w:hAnsi="Arial" w:cs="Arial"/>
              </w:rPr>
              <w:t xml:space="preserve"> setzt technische und organisatorische Sicherheitsmaßnahmen nach Art. 32 EU-Datenschutzgrundverordnung ein, um die Daten der Patienten gegen zufällige oder vorsätzliche Manipulation zu schützen. Die eingesetzten </w:t>
            </w:r>
            <w:r w:rsidRPr="00966007">
              <w:rPr>
                <w:rFonts w:ascii="Arial" w:hAnsi="Arial" w:cs="Arial"/>
              </w:rPr>
              <w:t>Sicherheitsmaßnahmen werden ent</w:t>
            </w:r>
            <w:r w:rsidR="006A6D72" w:rsidRPr="00966007">
              <w:rPr>
                <w:rFonts w:ascii="Arial" w:hAnsi="Arial" w:cs="Arial"/>
              </w:rPr>
              <w:t xml:space="preserve">sprechend der technologischen Entwicklung fortlaufend verbessert. </w:t>
            </w:r>
            <w:r w:rsidR="005E4ACD" w:rsidRPr="00966007">
              <w:rPr>
                <w:rFonts w:ascii="Arial" w:hAnsi="Arial" w:cs="Arial"/>
              </w:rPr>
              <w:t xml:space="preserve">Die </w:t>
            </w:r>
            <w:r w:rsidR="00094BE2">
              <w:rPr>
                <w:rFonts w:ascii="Arial" w:hAnsi="Arial" w:cs="Arial"/>
              </w:rPr>
              <w:t>Praxis</w:t>
            </w:r>
            <w:r w:rsidR="0082123E">
              <w:rPr>
                <w:rFonts w:ascii="Arial" w:hAnsi="Arial" w:cs="Arial"/>
              </w:rPr>
              <w:t xml:space="preserve"> </w:t>
            </w:r>
            <w:r w:rsidR="005E4ACD" w:rsidRPr="00966007">
              <w:rPr>
                <w:rFonts w:ascii="Arial" w:hAnsi="Arial" w:cs="Arial"/>
              </w:rPr>
              <w:t xml:space="preserve">speichert Patientendaten ausschließlich auf gesicherten Systemen. Der Zugriff auf diese Systeme ist nur gesondert benannten Befugten, die zum besonderen Datenschutz verpflichtet sind </w:t>
            </w:r>
            <w:r w:rsidR="00D762B5" w:rsidRPr="00966007">
              <w:rPr>
                <w:rFonts w:ascii="Arial" w:hAnsi="Arial" w:cs="Arial"/>
              </w:rPr>
              <w:t>(Art. 9 Abs. 3 EU-Datenschutzgrundverordnung) möglich.</w:t>
            </w:r>
            <w:r w:rsidR="0082123E">
              <w:rPr>
                <w:rFonts w:ascii="Arial" w:hAnsi="Arial" w:cs="Arial"/>
              </w:rPr>
              <w:t xml:space="preserve"> Soweit möglich, werden personenbezogene Daten pseudonymisiert.</w:t>
            </w:r>
            <w:r w:rsidR="00D762B5" w:rsidRPr="00966007">
              <w:rPr>
                <w:rFonts w:ascii="Arial" w:hAnsi="Arial" w:cs="Arial"/>
              </w:rPr>
              <w:t xml:space="preserve"> Die Patientendaten werden regelmäßig gesichert, um sie bei einem physischen oder technischen Zwischenfall rasch wiederherstellen zu können.</w:t>
            </w:r>
          </w:p>
          <w:p w:rsidR="00B6171F" w:rsidRPr="00966007" w:rsidRDefault="00B6171F" w:rsidP="00D1594F">
            <w:pPr>
              <w:jc w:val="both"/>
              <w:rPr>
                <w:rFonts w:ascii="Arial" w:hAnsi="Arial" w:cs="Arial"/>
              </w:rPr>
            </w:pPr>
          </w:p>
        </w:tc>
      </w:tr>
    </w:tbl>
    <w:p w:rsidR="00A96DF9" w:rsidRPr="00966007" w:rsidRDefault="00A96DF9" w:rsidP="00D1594F">
      <w:pPr>
        <w:jc w:val="both"/>
        <w:rPr>
          <w:rFonts w:ascii="Arial" w:hAnsi="Arial" w:cs="Arial"/>
        </w:rPr>
      </w:pPr>
    </w:p>
    <w:sectPr w:rsidR="00A96DF9" w:rsidRPr="0096600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107" w:rsidRDefault="00676107" w:rsidP="00676107">
      <w:r>
        <w:separator/>
      </w:r>
    </w:p>
  </w:endnote>
  <w:endnote w:type="continuationSeparator" w:id="0">
    <w:p w:rsidR="00676107" w:rsidRDefault="00676107" w:rsidP="0067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107" w:rsidRPr="00676107" w:rsidRDefault="00676107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 LZK BW 04/2018</w:t>
    </w:r>
  </w:p>
  <w:p w:rsidR="00676107" w:rsidRDefault="006761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107" w:rsidRDefault="00676107" w:rsidP="00676107">
      <w:r>
        <w:separator/>
      </w:r>
    </w:p>
  </w:footnote>
  <w:footnote w:type="continuationSeparator" w:id="0">
    <w:p w:rsidR="00676107" w:rsidRDefault="00676107" w:rsidP="00676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6C53"/>
    <w:multiLevelType w:val="hybridMultilevel"/>
    <w:tmpl w:val="D0666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2D42"/>
    <w:multiLevelType w:val="hybridMultilevel"/>
    <w:tmpl w:val="E390A34A"/>
    <w:lvl w:ilvl="0" w:tplc="9124A19A">
      <w:start w:val="1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02BE"/>
    <w:multiLevelType w:val="hybridMultilevel"/>
    <w:tmpl w:val="D6122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A24"/>
    <w:multiLevelType w:val="hybridMultilevel"/>
    <w:tmpl w:val="3466BD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F0B8A"/>
    <w:multiLevelType w:val="hybridMultilevel"/>
    <w:tmpl w:val="D55842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DF9"/>
    <w:rsid w:val="00001314"/>
    <w:rsid w:val="000038C5"/>
    <w:rsid w:val="00011B0B"/>
    <w:rsid w:val="00021BF2"/>
    <w:rsid w:val="00030D72"/>
    <w:rsid w:val="000319EC"/>
    <w:rsid w:val="00031DB2"/>
    <w:rsid w:val="00036C7E"/>
    <w:rsid w:val="000410CD"/>
    <w:rsid w:val="00043E5B"/>
    <w:rsid w:val="00044898"/>
    <w:rsid w:val="000472B1"/>
    <w:rsid w:val="000568C6"/>
    <w:rsid w:val="00066752"/>
    <w:rsid w:val="00070536"/>
    <w:rsid w:val="000727CF"/>
    <w:rsid w:val="00074BE2"/>
    <w:rsid w:val="00074BE3"/>
    <w:rsid w:val="000778DA"/>
    <w:rsid w:val="000877F2"/>
    <w:rsid w:val="00087C0B"/>
    <w:rsid w:val="00093136"/>
    <w:rsid w:val="000942F6"/>
    <w:rsid w:val="00094BE2"/>
    <w:rsid w:val="00095F6B"/>
    <w:rsid w:val="00096B9F"/>
    <w:rsid w:val="000A2F47"/>
    <w:rsid w:val="000A2F87"/>
    <w:rsid w:val="000A4049"/>
    <w:rsid w:val="000A54DF"/>
    <w:rsid w:val="000A724A"/>
    <w:rsid w:val="000B18B7"/>
    <w:rsid w:val="000B5705"/>
    <w:rsid w:val="000B5B90"/>
    <w:rsid w:val="000C4138"/>
    <w:rsid w:val="000D535A"/>
    <w:rsid w:val="000D7232"/>
    <w:rsid w:val="000E1643"/>
    <w:rsid w:val="000E49E6"/>
    <w:rsid w:val="000E5C02"/>
    <w:rsid w:val="000F2F47"/>
    <w:rsid w:val="00101DE9"/>
    <w:rsid w:val="00104E73"/>
    <w:rsid w:val="001050E1"/>
    <w:rsid w:val="00105B81"/>
    <w:rsid w:val="00113A9E"/>
    <w:rsid w:val="00113AB7"/>
    <w:rsid w:val="0011779D"/>
    <w:rsid w:val="00117B4B"/>
    <w:rsid w:val="001211FD"/>
    <w:rsid w:val="00124A8E"/>
    <w:rsid w:val="00131F60"/>
    <w:rsid w:val="001323E8"/>
    <w:rsid w:val="00133BB0"/>
    <w:rsid w:val="00142400"/>
    <w:rsid w:val="00142B9F"/>
    <w:rsid w:val="00146D9E"/>
    <w:rsid w:val="00153002"/>
    <w:rsid w:val="001530F0"/>
    <w:rsid w:val="001566F4"/>
    <w:rsid w:val="00163550"/>
    <w:rsid w:val="00163581"/>
    <w:rsid w:val="00164B02"/>
    <w:rsid w:val="001677E9"/>
    <w:rsid w:val="00172060"/>
    <w:rsid w:val="001739B2"/>
    <w:rsid w:val="00176857"/>
    <w:rsid w:val="0017787F"/>
    <w:rsid w:val="0018286E"/>
    <w:rsid w:val="0018382B"/>
    <w:rsid w:val="00186FF8"/>
    <w:rsid w:val="0019289B"/>
    <w:rsid w:val="00193778"/>
    <w:rsid w:val="00194C3D"/>
    <w:rsid w:val="001A1F17"/>
    <w:rsid w:val="001A2133"/>
    <w:rsid w:val="001A734A"/>
    <w:rsid w:val="001A75C5"/>
    <w:rsid w:val="001B072F"/>
    <w:rsid w:val="001B0A1A"/>
    <w:rsid w:val="001C2760"/>
    <w:rsid w:val="001D320B"/>
    <w:rsid w:val="001D5132"/>
    <w:rsid w:val="001D5FB9"/>
    <w:rsid w:val="001D668C"/>
    <w:rsid w:val="001E1A92"/>
    <w:rsid w:val="001E36AC"/>
    <w:rsid w:val="001E735D"/>
    <w:rsid w:val="001F68E7"/>
    <w:rsid w:val="00202B22"/>
    <w:rsid w:val="0020452F"/>
    <w:rsid w:val="002051E2"/>
    <w:rsid w:val="0020778F"/>
    <w:rsid w:val="00215736"/>
    <w:rsid w:val="00215BCA"/>
    <w:rsid w:val="00230363"/>
    <w:rsid w:val="002307F5"/>
    <w:rsid w:val="00240542"/>
    <w:rsid w:val="0024652C"/>
    <w:rsid w:val="00252D1B"/>
    <w:rsid w:val="00253B91"/>
    <w:rsid w:val="0025517F"/>
    <w:rsid w:val="00256F33"/>
    <w:rsid w:val="00265CEA"/>
    <w:rsid w:val="002665B8"/>
    <w:rsid w:val="002705A8"/>
    <w:rsid w:val="0027192B"/>
    <w:rsid w:val="00274389"/>
    <w:rsid w:val="002834B2"/>
    <w:rsid w:val="00285AF1"/>
    <w:rsid w:val="00287016"/>
    <w:rsid w:val="002900F2"/>
    <w:rsid w:val="00293C3C"/>
    <w:rsid w:val="002957F8"/>
    <w:rsid w:val="002A0ECA"/>
    <w:rsid w:val="002A1188"/>
    <w:rsid w:val="002A666F"/>
    <w:rsid w:val="002B05F1"/>
    <w:rsid w:val="002B3C26"/>
    <w:rsid w:val="002B3E78"/>
    <w:rsid w:val="002C0172"/>
    <w:rsid w:val="002C51AA"/>
    <w:rsid w:val="002D06C9"/>
    <w:rsid w:val="002D12C4"/>
    <w:rsid w:val="002D4BFF"/>
    <w:rsid w:val="002E5BAC"/>
    <w:rsid w:val="002F3233"/>
    <w:rsid w:val="002F5B18"/>
    <w:rsid w:val="003004F1"/>
    <w:rsid w:val="003025B1"/>
    <w:rsid w:val="003041F9"/>
    <w:rsid w:val="00312DF9"/>
    <w:rsid w:val="0032418D"/>
    <w:rsid w:val="0032510F"/>
    <w:rsid w:val="00330FF1"/>
    <w:rsid w:val="003349B5"/>
    <w:rsid w:val="0033666C"/>
    <w:rsid w:val="003419F5"/>
    <w:rsid w:val="00341CEA"/>
    <w:rsid w:val="003421FC"/>
    <w:rsid w:val="00345498"/>
    <w:rsid w:val="003535DC"/>
    <w:rsid w:val="00354433"/>
    <w:rsid w:val="00360043"/>
    <w:rsid w:val="0037538F"/>
    <w:rsid w:val="00381B9C"/>
    <w:rsid w:val="00383D18"/>
    <w:rsid w:val="003912B6"/>
    <w:rsid w:val="00391C2A"/>
    <w:rsid w:val="003922BB"/>
    <w:rsid w:val="003965F0"/>
    <w:rsid w:val="003A2469"/>
    <w:rsid w:val="003A3ED9"/>
    <w:rsid w:val="003A5199"/>
    <w:rsid w:val="003A5F65"/>
    <w:rsid w:val="003B13A0"/>
    <w:rsid w:val="003B4814"/>
    <w:rsid w:val="003B48B1"/>
    <w:rsid w:val="003C4573"/>
    <w:rsid w:val="003C65F4"/>
    <w:rsid w:val="003C783E"/>
    <w:rsid w:val="003D1AE7"/>
    <w:rsid w:val="003D5068"/>
    <w:rsid w:val="003D6B3E"/>
    <w:rsid w:val="003E34F6"/>
    <w:rsid w:val="003E4228"/>
    <w:rsid w:val="003E6AE6"/>
    <w:rsid w:val="003F2334"/>
    <w:rsid w:val="003F6A8B"/>
    <w:rsid w:val="00400070"/>
    <w:rsid w:val="004017EF"/>
    <w:rsid w:val="0040730E"/>
    <w:rsid w:val="00412269"/>
    <w:rsid w:val="00416017"/>
    <w:rsid w:val="00416D8D"/>
    <w:rsid w:val="0042011D"/>
    <w:rsid w:val="00433635"/>
    <w:rsid w:val="004338C1"/>
    <w:rsid w:val="00433CD1"/>
    <w:rsid w:val="00441ACC"/>
    <w:rsid w:val="004449B8"/>
    <w:rsid w:val="0044566B"/>
    <w:rsid w:val="00445700"/>
    <w:rsid w:val="00445EE1"/>
    <w:rsid w:val="00467CCF"/>
    <w:rsid w:val="0047004F"/>
    <w:rsid w:val="00471697"/>
    <w:rsid w:val="0048236E"/>
    <w:rsid w:val="00482EB1"/>
    <w:rsid w:val="004859AC"/>
    <w:rsid w:val="0048775B"/>
    <w:rsid w:val="00492FC7"/>
    <w:rsid w:val="00492FDB"/>
    <w:rsid w:val="00494C81"/>
    <w:rsid w:val="004A563B"/>
    <w:rsid w:val="004A5D10"/>
    <w:rsid w:val="004A63D2"/>
    <w:rsid w:val="004B5F38"/>
    <w:rsid w:val="004C044C"/>
    <w:rsid w:val="004D1030"/>
    <w:rsid w:val="004D1681"/>
    <w:rsid w:val="004D1788"/>
    <w:rsid w:val="004D1F0C"/>
    <w:rsid w:val="004D3358"/>
    <w:rsid w:val="004D7B96"/>
    <w:rsid w:val="004E02AE"/>
    <w:rsid w:val="004E21B8"/>
    <w:rsid w:val="004E25E2"/>
    <w:rsid w:val="004F4B78"/>
    <w:rsid w:val="004F59D0"/>
    <w:rsid w:val="004F6D52"/>
    <w:rsid w:val="004F72DA"/>
    <w:rsid w:val="005238EA"/>
    <w:rsid w:val="00531D0D"/>
    <w:rsid w:val="0053329D"/>
    <w:rsid w:val="00536EE6"/>
    <w:rsid w:val="0054006B"/>
    <w:rsid w:val="00541D30"/>
    <w:rsid w:val="00551146"/>
    <w:rsid w:val="00552FB1"/>
    <w:rsid w:val="00554C01"/>
    <w:rsid w:val="00555B24"/>
    <w:rsid w:val="00567934"/>
    <w:rsid w:val="00567D20"/>
    <w:rsid w:val="005722E1"/>
    <w:rsid w:val="005726DF"/>
    <w:rsid w:val="00574ABC"/>
    <w:rsid w:val="00575343"/>
    <w:rsid w:val="005851C6"/>
    <w:rsid w:val="00585F1B"/>
    <w:rsid w:val="005905C1"/>
    <w:rsid w:val="0059077F"/>
    <w:rsid w:val="00590F50"/>
    <w:rsid w:val="0059523C"/>
    <w:rsid w:val="00595E83"/>
    <w:rsid w:val="005A3D76"/>
    <w:rsid w:val="005B4417"/>
    <w:rsid w:val="005C46A4"/>
    <w:rsid w:val="005C4FAB"/>
    <w:rsid w:val="005C71D4"/>
    <w:rsid w:val="005D1122"/>
    <w:rsid w:val="005E4ACD"/>
    <w:rsid w:val="005F1A72"/>
    <w:rsid w:val="0060444D"/>
    <w:rsid w:val="00607D34"/>
    <w:rsid w:val="00613211"/>
    <w:rsid w:val="00614224"/>
    <w:rsid w:val="00615D98"/>
    <w:rsid w:val="00631A3D"/>
    <w:rsid w:val="006344D8"/>
    <w:rsid w:val="00637E9B"/>
    <w:rsid w:val="00637EA0"/>
    <w:rsid w:val="006409A3"/>
    <w:rsid w:val="00644BFA"/>
    <w:rsid w:val="00645BFE"/>
    <w:rsid w:val="00662D1B"/>
    <w:rsid w:val="006635AE"/>
    <w:rsid w:val="00665362"/>
    <w:rsid w:val="00665691"/>
    <w:rsid w:val="00670EB8"/>
    <w:rsid w:val="00672D12"/>
    <w:rsid w:val="00676107"/>
    <w:rsid w:val="00684D59"/>
    <w:rsid w:val="006873F1"/>
    <w:rsid w:val="00687931"/>
    <w:rsid w:val="006978FC"/>
    <w:rsid w:val="006A2610"/>
    <w:rsid w:val="006A2FC1"/>
    <w:rsid w:val="006A6D72"/>
    <w:rsid w:val="006A71AB"/>
    <w:rsid w:val="006A7607"/>
    <w:rsid w:val="006B6A93"/>
    <w:rsid w:val="006C22ED"/>
    <w:rsid w:val="006C2723"/>
    <w:rsid w:val="006D029C"/>
    <w:rsid w:val="006D170C"/>
    <w:rsid w:val="006D4EA4"/>
    <w:rsid w:val="006E3B77"/>
    <w:rsid w:val="006E44D4"/>
    <w:rsid w:val="006E59CB"/>
    <w:rsid w:val="006E5B29"/>
    <w:rsid w:val="006E64A0"/>
    <w:rsid w:val="006F39E6"/>
    <w:rsid w:val="00701C58"/>
    <w:rsid w:val="0070657B"/>
    <w:rsid w:val="00712EB9"/>
    <w:rsid w:val="00715B58"/>
    <w:rsid w:val="00717149"/>
    <w:rsid w:val="00720205"/>
    <w:rsid w:val="007276E2"/>
    <w:rsid w:val="00731428"/>
    <w:rsid w:val="00741283"/>
    <w:rsid w:val="007529B1"/>
    <w:rsid w:val="00754EC5"/>
    <w:rsid w:val="00763DF8"/>
    <w:rsid w:val="00766D5D"/>
    <w:rsid w:val="0077416D"/>
    <w:rsid w:val="00777F2F"/>
    <w:rsid w:val="00783B97"/>
    <w:rsid w:val="00784AF3"/>
    <w:rsid w:val="00785489"/>
    <w:rsid w:val="007931CB"/>
    <w:rsid w:val="00795B9B"/>
    <w:rsid w:val="007A1C1B"/>
    <w:rsid w:val="007E130E"/>
    <w:rsid w:val="007E3E6A"/>
    <w:rsid w:val="007E4384"/>
    <w:rsid w:val="007E5431"/>
    <w:rsid w:val="007E5FF2"/>
    <w:rsid w:val="007F3BD5"/>
    <w:rsid w:val="007F5B3E"/>
    <w:rsid w:val="008053C7"/>
    <w:rsid w:val="00811AE7"/>
    <w:rsid w:val="00813D67"/>
    <w:rsid w:val="00814C15"/>
    <w:rsid w:val="0082123E"/>
    <w:rsid w:val="0082316C"/>
    <w:rsid w:val="008247EF"/>
    <w:rsid w:val="008256D4"/>
    <w:rsid w:val="00831107"/>
    <w:rsid w:val="00835755"/>
    <w:rsid w:val="00836A75"/>
    <w:rsid w:val="008440DB"/>
    <w:rsid w:val="0084431E"/>
    <w:rsid w:val="0084772F"/>
    <w:rsid w:val="00850C5B"/>
    <w:rsid w:val="00850F55"/>
    <w:rsid w:val="00852273"/>
    <w:rsid w:val="00856145"/>
    <w:rsid w:val="00857B5A"/>
    <w:rsid w:val="0086283E"/>
    <w:rsid w:val="00877CF8"/>
    <w:rsid w:val="008877BB"/>
    <w:rsid w:val="00891C0C"/>
    <w:rsid w:val="00892596"/>
    <w:rsid w:val="008A3E72"/>
    <w:rsid w:val="008A49DC"/>
    <w:rsid w:val="008A7052"/>
    <w:rsid w:val="008A7692"/>
    <w:rsid w:val="008B1546"/>
    <w:rsid w:val="008B47EB"/>
    <w:rsid w:val="008B4851"/>
    <w:rsid w:val="008C5834"/>
    <w:rsid w:val="008C70A2"/>
    <w:rsid w:val="008C776B"/>
    <w:rsid w:val="008D10B5"/>
    <w:rsid w:val="008D263A"/>
    <w:rsid w:val="008D266F"/>
    <w:rsid w:val="008E17DD"/>
    <w:rsid w:val="008E5354"/>
    <w:rsid w:val="008E5B86"/>
    <w:rsid w:val="008E7183"/>
    <w:rsid w:val="008F0A19"/>
    <w:rsid w:val="008F1831"/>
    <w:rsid w:val="008F246D"/>
    <w:rsid w:val="008F45EF"/>
    <w:rsid w:val="008F667A"/>
    <w:rsid w:val="008F7633"/>
    <w:rsid w:val="008F7982"/>
    <w:rsid w:val="0090100F"/>
    <w:rsid w:val="0090107E"/>
    <w:rsid w:val="0090754C"/>
    <w:rsid w:val="00907F66"/>
    <w:rsid w:val="00915DD8"/>
    <w:rsid w:val="009175ED"/>
    <w:rsid w:val="00921169"/>
    <w:rsid w:val="00924DBA"/>
    <w:rsid w:val="00931413"/>
    <w:rsid w:val="009315BA"/>
    <w:rsid w:val="00942435"/>
    <w:rsid w:val="00942E4A"/>
    <w:rsid w:val="009601F3"/>
    <w:rsid w:val="00966007"/>
    <w:rsid w:val="009662E8"/>
    <w:rsid w:val="00970B31"/>
    <w:rsid w:val="009714C6"/>
    <w:rsid w:val="009727CA"/>
    <w:rsid w:val="00974DA7"/>
    <w:rsid w:val="00985037"/>
    <w:rsid w:val="0098736B"/>
    <w:rsid w:val="00994CEC"/>
    <w:rsid w:val="00995CC2"/>
    <w:rsid w:val="009A0EA7"/>
    <w:rsid w:val="009A5995"/>
    <w:rsid w:val="009A7F33"/>
    <w:rsid w:val="009C1E24"/>
    <w:rsid w:val="009C6384"/>
    <w:rsid w:val="009D6502"/>
    <w:rsid w:val="009D721B"/>
    <w:rsid w:val="009E03FD"/>
    <w:rsid w:val="009E49C8"/>
    <w:rsid w:val="009E5303"/>
    <w:rsid w:val="009F62A3"/>
    <w:rsid w:val="00A01504"/>
    <w:rsid w:val="00A05B2F"/>
    <w:rsid w:val="00A069B5"/>
    <w:rsid w:val="00A15DEB"/>
    <w:rsid w:val="00A1603E"/>
    <w:rsid w:val="00A2576D"/>
    <w:rsid w:val="00A27FAE"/>
    <w:rsid w:val="00A42397"/>
    <w:rsid w:val="00A428DB"/>
    <w:rsid w:val="00A466F0"/>
    <w:rsid w:val="00A509F8"/>
    <w:rsid w:val="00A52CA3"/>
    <w:rsid w:val="00A61762"/>
    <w:rsid w:val="00A66BF5"/>
    <w:rsid w:val="00A7064A"/>
    <w:rsid w:val="00A746A7"/>
    <w:rsid w:val="00A804B8"/>
    <w:rsid w:val="00A83722"/>
    <w:rsid w:val="00A9039F"/>
    <w:rsid w:val="00A90887"/>
    <w:rsid w:val="00A90A61"/>
    <w:rsid w:val="00A93C17"/>
    <w:rsid w:val="00A94F1F"/>
    <w:rsid w:val="00A96278"/>
    <w:rsid w:val="00A96DF9"/>
    <w:rsid w:val="00AA514A"/>
    <w:rsid w:val="00AA6400"/>
    <w:rsid w:val="00AC09A5"/>
    <w:rsid w:val="00AC2B8F"/>
    <w:rsid w:val="00AD43A7"/>
    <w:rsid w:val="00AD471F"/>
    <w:rsid w:val="00AD6BE3"/>
    <w:rsid w:val="00AE20B6"/>
    <w:rsid w:val="00AE335F"/>
    <w:rsid w:val="00AE3BC2"/>
    <w:rsid w:val="00AE5722"/>
    <w:rsid w:val="00B02B05"/>
    <w:rsid w:val="00B0514D"/>
    <w:rsid w:val="00B051D0"/>
    <w:rsid w:val="00B06996"/>
    <w:rsid w:val="00B07315"/>
    <w:rsid w:val="00B07495"/>
    <w:rsid w:val="00B07AA7"/>
    <w:rsid w:val="00B07D4F"/>
    <w:rsid w:val="00B102E7"/>
    <w:rsid w:val="00B158CB"/>
    <w:rsid w:val="00B200E7"/>
    <w:rsid w:val="00B2151F"/>
    <w:rsid w:val="00B261A5"/>
    <w:rsid w:val="00B27345"/>
    <w:rsid w:val="00B2736C"/>
    <w:rsid w:val="00B319FC"/>
    <w:rsid w:val="00B40D4D"/>
    <w:rsid w:val="00B43440"/>
    <w:rsid w:val="00B47F7F"/>
    <w:rsid w:val="00B5462E"/>
    <w:rsid w:val="00B613D8"/>
    <w:rsid w:val="00B6171F"/>
    <w:rsid w:val="00B6267A"/>
    <w:rsid w:val="00B6318C"/>
    <w:rsid w:val="00B63EBB"/>
    <w:rsid w:val="00B649AD"/>
    <w:rsid w:val="00B70B91"/>
    <w:rsid w:val="00B8315D"/>
    <w:rsid w:val="00B849B1"/>
    <w:rsid w:val="00B85D7A"/>
    <w:rsid w:val="00B90AA8"/>
    <w:rsid w:val="00B92616"/>
    <w:rsid w:val="00B96DE3"/>
    <w:rsid w:val="00BA674F"/>
    <w:rsid w:val="00BA78F2"/>
    <w:rsid w:val="00BB0A73"/>
    <w:rsid w:val="00BB783A"/>
    <w:rsid w:val="00BC31DF"/>
    <w:rsid w:val="00BC3A2B"/>
    <w:rsid w:val="00BC51BB"/>
    <w:rsid w:val="00BD0DDB"/>
    <w:rsid w:val="00BD6891"/>
    <w:rsid w:val="00BE4816"/>
    <w:rsid w:val="00BE5CAF"/>
    <w:rsid w:val="00BF7289"/>
    <w:rsid w:val="00C13DFE"/>
    <w:rsid w:val="00C1728A"/>
    <w:rsid w:val="00C20635"/>
    <w:rsid w:val="00C31CD1"/>
    <w:rsid w:val="00C3296C"/>
    <w:rsid w:val="00C32BD7"/>
    <w:rsid w:val="00C45513"/>
    <w:rsid w:val="00C456F0"/>
    <w:rsid w:val="00C5512C"/>
    <w:rsid w:val="00C64AB0"/>
    <w:rsid w:val="00C66630"/>
    <w:rsid w:val="00C80BCB"/>
    <w:rsid w:val="00C80F27"/>
    <w:rsid w:val="00C85DB1"/>
    <w:rsid w:val="00C9728C"/>
    <w:rsid w:val="00CA1DD0"/>
    <w:rsid w:val="00CA359B"/>
    <w:rsid w:val="00CB3277"/>
    <w:rsid w:val="00CB5538"/>
    <w:rsid w:val="00CB6F41"/>
    <w:rsid w:val="00CD14E2"/>
    <w:rsid w:val="00CD24AD"/>
    <w:rsid w:val="00CD31B4"/>
    <w:rsid w:val="00CD3B8C"/>
    <w:rsid w:val="00CD409B"/>
    <w:rsid w:val="00CE1F6A"/>
    <w:rsid w:val="00CE72EC"/>
    <w:rsid w:val="00CF23F4"/>
    <w:rsid w:val="00CF7DB5"/>
    <w:rsid w:val="00D0285D"/>
    <w:rsid w:val="00D047B2"/>
    <w:rsid w:val="00D064B9"/>
    <w:rsid w:val="00D07F3E"/>
    <w:rsid w:val="00D12E6C"/>
    <w:rsid w:val="00D1594F"/>
    <w:rsid w:val="00D2075D"/>
    <w:rsid w:val="00D2469D"/>
    <w:rsid w:val="00D2608E"/>
    <w:rsid w:val="00D41AD1"/>
    <w:rsid w:val="00D42FB0"/>
    <w:rsid w:val="00D433D5"/>
    <w:rsid w:val="00D443ED"/>
    <w:rsid w:val="00D46813"/>
    <w:rsid w:val="00D501A7"/>
    <w:rsid w:val="00D5332C"/>
    <w:rsid w:val="00D566E7"/>
    <w:rsid w:val="00D601CC"/>
    <w:rsid w:val="00D61B7C"/>
    <w:rsid w:val="00D63523"/>
    <w:rsid w:val="00D663B3"/>
    <w:rsid w:val="00D6799D"/>
    <w:rsid w:val="00D71CA0"/>
    <w:rsid w:val="00D755D9"/>
    <w:rsid w:val="00D762B5"/>
    <w:rsid w:val="00D816BF"/>
    <w:rsid w:val="00D97136"/>
    <w:rsid w:val="00DA25C3"/>
    <w:rsid w:val="00DA76CE"/>
    <w:rsid w:val="00DB1177"/>
    <w:rsid w:val="00DC1C9F"/>
    <w:rsid w:val="00DC3462"/>
    <w:rsid w:val="00DC566C"/>
    <w:rsid w:val="00DC56A5"/>
    <w:rsid w:val="00DC69ED"/>
    <w:rsid w:val="00DD5B9C"/>
    <w:rsid w:val="00DE1757"/>
    <w:rsid w:val="00DE4DE9"/>
    <w:rsid w:val="00DE4F5A"/>
    <w:rsid w:val="00DF1C9A"/>
    <w:rsid w:val="00DF2A6B"/>
    <w:rsid w:val="00E01D65"/>
    <w:rsid w:val="00E11768"/>
    <w:rsid w:val="00E12172"/>
    <w:rsid w:val="00E126A3"/>
    <w:rsid w:val="00E30FB8"/>
    <w:rsid w:val="00E32147"/>
    <w:rsid w:val="00E32BEB"/>
    <w:rsid w:val="00E35681"/>
    <w:rsid w:val="00E4044D"/>
    <w:rsid w:val="00E44E37"/>
    <w:rsid w:val="00E51335"/>
    <w:rsid w:val="00E57222"/>
    <w:rsid w:val="00E57540"/>
    <w:rsid w:val="00E60868"/>
    <w:rsid w:val="00E66100"/>
    <w:rsid w:val="00E75B42"/>
    <w:rsid w:val="00E86564"/>
    <w:rsid w:val="00E90AA4"/>
    <w:rsid w:val="00E95E5B"/>
    <w:rsid w:val="00EA09C2"/>
    <w:rsid w:val="00EA16F4"/>
    <w:rsid w:val="00EA192E"/>
    <w:rsid w:val="00EA3C8E"/>
    <w:rsid w:val="00EA3CF4"/>
    <w:rsid w:val="00EA4372"/>
    <w:rsid w:val="00EB014D"/>
    <w:rsid w:val="00EB02BA"/>
    <w:rsid w:val="00EB761C"/>
    <w:rsid w:val="00ED0EBF"/>
    <w:rsid w:val="00EF0170"/>
    <w:rsid w:val="00EF1F37"/>
    <w:rsid w:val="00EF7760"/>
    <w:rsid w:val="00F027BD"/>
    <w:rsid w:val="00F11B82"/>
    <w:rsid w:val="00F122EB"/>
    <w:rsid w:val="00F14150"/>
    <w:rsid w:val="00F15DB9"/>
    <w:rsid w:val="00F24377"/>
    <w:rsid w:val="00F36B83"/>
    <w:rsid w:val="00F508B2"/>
    <w:rsid w:val="00F533C8"/>
    <w:rsid w:val="00F55D0C"/>
    <w:rsid w:val="00F565A0"/>
    <w:rsid w:val="00F576FD"/>
    <w:rsid w:val="00F60006"/>
    <w:rsid w:val="00F60F7B"/>
    <w:rsid w:val="00F62417"/>
    <w:rsid w:val="00F64E5A"/>
    <w:rsid w:val="00F70F0F"/>
    <w:rsid w:val="00F737AD"/>
    <w:rsid w:val="00F75B0B"/>
    <w:rsid w:val="00F84BE2"/>
    <w:rsid w:val="00F86DFF"/>
    <w:rsid w:val="00F872F2"/>
    <w:rsid w:val="00F9104F"/>
    <w:rsid w:val="00F92236"/>
    <w:rsid w:val="00FA25D2"/>
    <w:rsid w:val="00FA2D5E"/>
    <w:rsid w:val="00FB12E7"/>
    <w:rsid w:val="00FB47F9"/>
    <w:rsid w:val="00FB4F40"/>
    <w:rsid w:val="00FB7131"/>
    <w:rsid w:val="00FB7E8B"/>
    <w:rsid w:val="00FC0D6E"/>
    <w:rsid w:val="00FC4BC3"/>
    <w:rsid w:val="00FC4E6F"/>
    <w:rsid w:val="00FC7296"/>
    <w:rsid w:val="00FC7819"/>
    <w:rsid w:val="00FD05A0"/>
    <w:rsid w:val="00FD2DD0"/>
    <w:rsid w:val="00FD3E95"/>
    <w:rsid w:val="00FD59D5"/>
    <w:rsid w:val="00FD7B55"/>
    <w:rsid w:val="00FD7F07"/>
    <w:rsid w:val="00FE0AD8"/>
    <w:rsid w:val="00FE269B"/>
    <w:rsid w:val="00FE4586"/>
    <w:rsid w:val="00FF21DE"/>
    <w:rsid w:val="00FF410E"/>
    <w:rsid w:val="00FF43B4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3E5F7-49F4-4603-A933-A2AC8537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75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61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6107"/>
  </w:style>
  <w:style w:type="paragraph" w:styleId="Fuzeile">
    <w:name w:val="footer"/>
    <w:basedOn w:val="Standard"/>
    <w:link w:val="FuzeileZchn"/>
    <w:uiPriority w:val="99"/>
    <w:unhideWhenUsed/>
    <w:rsid w:val="006761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1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1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 Verzeichnis von Verarbeitungstätigkeiten Patientendaten</dc:title>
  <dc:creator>Oschmann, Stefan</dc:creator>
  <cp:lastModifiedBy>Mader, Andrea</cp:lastModifiedBy>
  <cp:revision>60</cp:revision>
  <dcterms:created xsi:type="dcterms:W3CDTF">2018-02-16T07:53:00Z</dcterms:created>
  <dcterms:modified xsi:type="dcterms:W3CDTF">2018-05-29T12:33:00Z</dcterms:modified>
</cp:coreProperties>
</file>