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13579" w14:textId="28ADFAE0" w:rsidR="0039641E" w:rsidRPr="0039641E" w:rsidRDefault="000E6ACC" w:rsidP="009B2013">
      <w:pPr>
        <w:pStyle w:val="berschrift1"/>
      </w:pPr>
      <w:r>
        <w:t xml:space="preserve">Lernzielkontrolle </w:t>
      </w:r>
      <w:r w:rsidR="0039641E" w:rsidRPr="0039641E">
        <w:t xml:space="preserve">– </w:t>
      </w:r>
      <w:r w:rsidR="00B6147D">
        <w:t>Lernziele</w:t>
      </w:r>
      <w:r>
        <w:t>, Gesund beginnt im Mund!</w:t>
      </w:r>
      <w:bookmarkStart w:id="0" w:name="_GoBack"/>
      <w:bookmarkEnd w:id="0"/>
    </w:p>
    <w:p w14:paraId="7B8F9651" w14:textId="7DFD5551" w:rsidR="00335E89" w:rsidRPr="0056330F" w:rsidRDefault="00335E89" w:rsidP="009B2013">
      <w:pPr>
        <w:pStyle w:val="berschrift2"/>
      </w:pPr>
      <w:r w:rsidRPr="0056330F">
        <w:t xml:space="preserve">Welche Ziele hat </w:t>
      </w:r>
      <w:r>
        <w:t>Zahn- &amp; Mundpflege</w:t>
      </w:r>
      <w:r w:rsidRPr="0056330F">
        <w:t>?</w:t>
      </w:r>
    </w:p>
    <w:p w14:paraId="4E869F74" w14:textId="1C2D740E" w:rsidR="00335E89" w:rsidRPr="00444D26" w:rsidRDefault="00335E89" w:rsidP="009B2013">
      <w:pPr>
        <w:pStyle w:val="AufzhlungFlietext"/>
        <w:rPr>
          <w:highlight w:val="green"/>
        </w:rPr>
      </w:pPr>
      <w:r w:rsidRPr="00444D26">
        <w:rPr>
          <w:highlight w:val="green"/>
        </w:rPr>
        <w:t>Gesunde Zähne und saubere feuchte Schleimhäute</w:t>
      </w:r>
      <w:r w:rsidR="00AE3AC7">
        <w:rPr>
          <w:highlight w:val="green"/>
        </w:rPr>
        <w:t>.</w:t>
      </w:r>
    </w:p>
    <w:p w14:paraId="1DA01310" w14:textId="74AE2568" w:rsidR="00335E89" w:rsidRPr="00444D26" w:rsidRDefault="00335E89" w:rsidP="009B2013">
      <w:pPr>
        <w:pStyle w:val="AufzhlungFlietext"/>
        <w:rPr>
          <w:highlight w:val="green"/>
        </w:rPr>
      </w:pPr>
      <w:r w:rsidRPr="00444D26">
        <w:rPr>
          <w:highlight w:val="green"/>
        </w:rPr>
        <w:t>Karies vermeiden und Probleme bei Prothesen erkennen.</w:t>
      </w:r>
    </w:p>
    <w:p w14:paraId="57DE0E2D" w14:textId="7CD2B6E0" w:rsidR="00335E89" w:rsidRPr="00444D26" w:rsidRDefault="00335E89" w:rsidP="009B2013">
      <w:pPr>
        <w:pStyle w:val="AufzhlungFlietext"/>
        <w:rPr>
          <w:highlight w:val="green"/>
        </w:rPr>
      </w:pPr>
      <w:r w:rsidRPr="00444D26">
        <w:rPr>
          <w:highlight w:val="green"/>
        </w:rPr>
        <w:t>Schmerzfreiheit und vermeiden von Infektionen.</w:t>
      </w:r>
    </w:p>
    <w:p w14:paraId="4021A209" w14:textId="13FD17AF" w:rsidR="00335E89" w:rsidRDefault="00335E89" w:rsidP="009B2013">
      <w:pPr>
        <w:pStyle w:val="AufzhlungFlietext"/>
      </w:pPr>
      <w:r>
        <w:t>Auf die allgemeine Gesundheit hat die Mundgesundheit keine Auswirkung</w:t>
      </w:r>
    </w:p>
    <w:p w14:paraId="72DB6995" w14:textId="1D8F7E09" w:rsidR="00B6147D" w:rsidRPr="00B6147D" w:rsidRDefault="00444D26" w:rsidP="009B2013">
      <w:pPr>
        <w:pStyle w:val="berschrift2"/>
      </w:pPr>
      <w:r>
        <w:t>Mund- &amp; Zahnpfl</w:t>
      </w:r>
      <w:r w:rsidR="00752BE8">
        <w:t>e</w:t>
      </w:r>
      <w:r>
        <w:t>ge – w</w:t>
      </w:r>
      <w:r w:rsidR="00B6147D" w:rsidRPr="00B6147D">
        <w:t>elche Aussagen sind richtig?</w:t>
      </w:r>
    </w:p>
    <w:p w14:paraId="26648F80" w14:textId="2CEEE45F" w:rsidR="00752BE8" w:rsidRDefault="00752BE8" w:rsidP="009B2013">
      <w:pPr>
        <w:pStyle w:val="AufzhlungFlietext"/>
        <w:rPr>
          <w:highlight w:val="green"/>
        </w:rPr>
      </w:pPr>
      <w:r>
        <w:rPr>
          <w:highlight w:val="green"/>
        </w:rPr>
        <w:t>Putzen der Zähne (wenn vorhanden) ist wichtig – Auswischen der Mundhöhle mit Tupfer ist nicht ausreichend.</w:t>
      </w:r>
    </w:p>
    <w:p w14:paraId="3B256A8E" w14:textId="16C9FCA1" w:rsidR="00444D26" w:rsidRPr="00444D26" w:rsidRDefault="00444D26" w:rsidP="009B2013">
      <w:pPr>
        <w:pStyle w:val="AufzhlungFlietext"/>
        <w:rPr>
          <w:highlight w:val="green"/>
        </w:rPr>
      </w:pPr>
      <w:r w:rsidRPr="00444D26">
        <w:rPr>
          <w:highlight w:val="green"/>
        </w:rPr>
        <w:t>Bei Nichtentfernung von Belägen länger als 2 Tage beginnt die Entstehung von Karies</w:t>
      </w:r>
      <w:r w:rsidR="00AE3AC7">
        <w:rPr>
          <w:highlight w:val="green"/>
        </w:rPr>
        <w:t>.</w:t>
      </w:r>
    </w:p>
    <w:p w14:paraId="666E72BD" w14:textId="5DED6129" w:rsidR="00B6147D" w:rsidRPr="00B6147D" w:rsidRDefault="00B6147D" w:rsidP="009B2013">
      <w:pPr>
        <w:pStyle w:val="AufzhlungFlietext"/>
      </w:pPr>
      <w:r w:rsidRPr="00B6147D">
        <w:t>Bei Patienten mit Magensonde kann auf Zahnreinigung verzichtet werden</w:t>
      </w:r>
      <w:r w:rsidR="00AE3AC7">
        <w:t>.</w:t>
      </w:r>
    </w:p>
    <w:p w14:paraId="44958D78" w14:textId="3839A3DC" w:rsidR="00B6147D" w:rsidRDefault="00AE3AC7" w:rsidP="009B2013">
      <w:pPr>
        <w:pStyle w:val="AufzhlungFlietext"/>
      </w:pPr>
      <w:r w:rsidRPr="00AE3AC7">
        <w:t>Z</w:t>
      </w:r>
      <w:r w:rsidR="00752BE8" w:rsidRPr="00AE3AC7">
        <w:t xml:space="preserve">uckerhaltige Geschmacksstoffe </w:t>
      </w:r>
      <w:r w:rsidRPr="00AE3AC7">
        <w:t>greifen Zähne an</w:t>
      </w:r>
      <w:r w:rsidR="00752BE8" w:rsidRPr="00AE3AC7">
        <w:t xml:space="preserve">. Saure Geschmacksstoffe sind dagegen </w:t>
      </w:r>
      <w:r w:rsidRPr="00AE3AC7">
        <w:t>ungefährlich</w:t>
      </w:r>
      <w:r w:rsidR="00752BE8" w:rsidRPr="00AE3AC7">
        <w:t>.</w:t>
      </w:r>
    </w:p>
    <w:p w14:paraId="55DF9A78" w14:textId="77777777" w:rsidR="00B31D4E" w:rsidRPr="0056330F" w:rsidRDefault="00B31D4E" w:rsidP="00B31D4E">
      <w:pPr>
        <w:pStyle w:val="berschrift2"/>
      </w:pPr>
      <w:r>
        <w:t>Zusammenhänge Mundgesundheit &amp; Allgemeinerkrankungen?</w:t>
      </w:r>
    </w:p>
    <w:p w14:paraId="7E35DCB5" w14:textId="77777777" w:rsidR="00B31D4E" w:rsidRPr="00444D26" w:rsidRDefault="00B31D4E" w:rsidP="00B31D4E">
      <w:pPr>
        <w:pStyle w:val="AufzhlungFlietext"/>
        <w:rPr>
          <w:highlight w:val="green"/>
        </w:rPr>
      </w:pPr>
      <w:r w:rsidRPr="00444D26">
        <w:rPr>
          <w:highlight w:val="green"/>
        </w:rPr>
        <w:t>Gute Mundhygiene vermeidet das Risiko von Lungenentzündungen</w:t>
      </w:r>
      <w:r>
        <w:rPr>
          <w:highlight w:val="green"/>
        </w:rPr>
        <w:t>.</w:t>
      </w:r>
    </w:p>
    <w:p w14:paraId="73611A44" w14:textId="77777777" w:rsidR="00B31D4E" w:rsidRPr="00444D26" w:rsidRDefault="00B31D4E" w:rsidP="00B31D4E">
      <w:pPr>
        <w:pStyle w:val="AufzhlungFlietext"/>
        <w:rPr>
          <w:highlight w:val="green"/>
        </w:rPr>
      </w:pPr>
      <w:r w:rsidRPr="00444D26">
        <w:rPr>
          <w:highlight w:val="green"/>
        </w:rPr>
        <w:t>Schlechte Mundgesundheit erschwert die Einstellung eines Diabetes.</w:t>
      </w:r>
    </w:p>
    <w:p w14:paraId="6F398F1F" w14:textId="77777777" w:rsidR="00B31D4E" w:rsidRDefault="00B31D4E" w:rsidP="00B31D4E">
      <w:pPr>
        <w:pStyle w:val="AufzhlungFlietext"/>
      </w:pPr>
      <w:r>
        <w:t>Rauchen schadet der Mundgesundheit nicht.</w:t>
      </w:r>
    </w:p>
    <w:p w14:paraId="0E34922C" w14:textId="77777777" w:rsidR="00B31D4E" w:rsidRPr="00444D26" w:rsidRDefault="00B31D4E" w:rsidP="00B31D4E">
      <w:pPr>
        <w:pStyle w:val="AufzhlungFlietext"/>
        <w:rPr>
          <w:highlight w:val="green"/>
        </w:rPr>
      </w:pPr>
      <w:r w:rsidRPr="00444D26">
        <w:rPr>
          <w:highlight w:val="green"/>
        </w:rPr>
        <w:t>Mundgesundheit hat Auswirkung</w:t>
      </w:r>
      <w:r>
        <w:rPr>
          <w:highlight w:val="green"/>
        </w:rPr>
        <w:t>en</w:t>
      </w:r>
      <w:r w:rsidRPr="00444D26">
        <w:rPr>
          <w:highlight w:val="green"/>
        </w:rPr>
        <w:t xml:space="preserve"> auf viele Allgemeinerkrankungen.</w:t>
      </w:r>
    </w:p>
    <w:p w14:paraId="3A40D1CD" w14:textId="072BE531" w:rsidR="00B31D4E" w:rsidRPr="0056330F" w:rsidRDefault="007C0C71" w:rsidP="00B31D4E">
      <w:pPr>
        <w:pStyle w:val="berschrift2"/>
      </w:pPr>
      <w:r>
        <w:t xml:space="preserve">Zusammenhänge </w:t>
      </w:r>
      <w:r w:rsidR="00B31D4E">
        <w:t>Mundgesundheit &amp; Allgemeinerkrankungen?</w:t>
      </w:r>
    </w:p>
    <w:p w14:paraId="63BD6AC8" w14:textId="6D0165F8" w:rsidR="00B31D4E" w:rsidRPr="00444D26" w:rsidRDefault="000E6ACC" w:rsidP="00B31D4E">
      <w:pPr>
        <w:pStyle w:val="AufzhlungFlietext"/>
        <w:rPr>
          <w:highlight w:val="green"/>
        </w:rPr>
      </w:pPr>
      <w:r>
        <w:rPr>
          <w:highlight w:val="green"/>
        </w:rPr>
        <w:t xml:space="preserve">Gutes Kauvermögen hat Einfluss auf </w:t>
      </w:r>
      <w:r w:rsidR="007C0C71">
        <w:rPr>
          <w:highlight w:val="green"/>
        </w:rPr>
        <w:t xml:space="preserve">Gebrechlichkeit und </w:t>
      </w:r>
      <w:r>
        <w:rPr>
          <w:highlight w:val="green"/>
        </w:rPr>
        <w:t>kognitiven Abbau (Demenz).</w:t>
      </w:r>
    </w:p>
    <w:p w14:paraId="74B6552B" w14:textId="6245FD42" w:rsidR="00B31D4E" w:rsidRPr="00444D26" w:rsidRDefault="000E6ACC" w:rsidP="00B31D4E">
      <w:pPr>
        <w:pStyle w:val="AufzhlungFlietext"/>
        <w:rPr>
          <w:highlight w:val="green"/>
        </w:rPr>
      </w:pPr>
      <w:r>
        <w:rPr>
          <w:highlight w:val="green"/>
        </w:rPr>
        <w:t>Menschen die gut kauen können, können auch mit Stress besser umgehen.</w:t>
      </w:r>
    </w:p>
    <w:p w14:paraId="11EE3CA6" w14:textId="54BE8519" w:rsidR="00B31D4E" w:rsidRDefault="000E6ACC" w:rsidP="00B31D4E">
      <w:pPr>
        <w:pStyle w:val="AufzhlungFlietext"/>
      </w:pPr>
      <w:r>
        <w:t>Schlechte Mundgesundheit wirkt sich nicht auf die Durchblutung aus.</w:t>
      </w:r>
    </w:p>
    <w:p w14:paraId="7B9960AD" w14:textId="0F0CC874" w:rsidR="00B31D4E" w:rsidRPr="000E6ACC" w:rsidRDefault="000E6ACC" w:rsidP="00B31D4E">
      <w:pPr>
        <w:pStyle w:val="AufzhlungFlietext"/>
      </w:pPr>
      <w:r w:rsidRPr="000E6ACC">
        <w:t>Rheuma und Parodontitis haben nicht miteinander zu tun</w:t>
      </w:r>
      <w:r w:rsidR="00B31D4E" w:rsidRPr="000E6ACC">
        <w:t>.</w:t>
      </w:r>
    </w:p>
    <w:p w14:paraId="454DBD5B" w14:textId="77777777" w:rsidR="009B2013" w:rsidRDefault="009B2013">
      <w:pPr>
        <w:rPr>
          <w:b/>
          <w:color w:val="0000FF"/>
          <w:sz w:val="32"/>
        </w:rPr>
      </w:pPr>
      <w:r>
        <w:br w:type="page"/>
      </w:r>
    </w:p>
    <w:p w14:paraId="39B6C411" w14:textId="350F7421" w:rsidR="00B6147D" w:rsidRPr="0039641E" w:rsidRDefault="00B6147D" w:rsidP="009B2013">
      <w:pPr>
        <w:pStyle w:val="berschrift1"/>
      </w:pPr>
      <w:r w:rsidRPr="0039641E">
        <w:lastRenderedPageBreak/>
        <w:t xml:space="preserve">Lernzielkontrolle </w:t>
      </w:r>
      <w:r w:rsidR="00AC375F">
        <w:t xml:space="preserve">– Basiswissen Mundpflege </w:t>
      </w:r>
      <w:r w:rsidR="00B31D4E">
        <w:t xml:space="preserve">– Teil </w:t>
      </w:r>
      <w:r w:rsidRPr="0039641E">
        <w:t>1</w:t>
      </w:r>
    </w:p>
    <w:p w14:paraId="65FDBCD4" w14:textId="77777777" w:rsidR="0039641E" w:rsidRPr="007D3DF1" w:rsidRDefault="0039641E" w:rsidP="009B2013">
      <w:pPr>
        <w:pStyle w:val="berschrift2"/>
      </w:pPr>
      <w:r w:rsidRPr="007D3DF1">
        <w:t>Was bezeichnet man als Dentin?</w:t>
      </w:r>
    </w:p>
    <w:p w14:paraId="5242078D" w14:textId="08AC32AA" w:rsidR="0039641E" w:rsidRDefault="0039641E" w:rsidP="009B2013">
      <w:pPr>
        <w:pStyle w:val="AufzhlungFlietext"/>
      </w:pPr>
      <w:r>
        <w:t>Zahnschmelz</w:t>
      </w:r>
    </w:p>
    <w:p w14:paraId="4A2893B3" w14:textId="5EEADF8C" w:rsidR="0039641E" w:rsidRPr="00C90FC8" w:rsidRDefault="0039641E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Zahnbein</w:t>
      </w:r>
    </w:p>
    <w:p w14:paraId="11B70DF3" w14:textId="4CD2BEB8" w:rsidR="0039641E" w:rsidRDefault="0039641E" w:rsidP="009B2013">
      <w:pPr>
        <w:pStyle w:val="AufzhlungFlietext"/>
      </w:pPr>
      <w:r>
        <w:t>Keramische Zahnfüllung</w:t>
      </w:r>
    </w:p>
    <w:p w14:paraId="369EE78A" w14:textId="260B0DAD" w:rsidR="0039641E" w:rsidRDefault="0039641E" w:rsidP="009B2013">
      <w:pPr>
        <w:pStyle w:val="AufzhlungFlietext"/>
      </w:pPr>
      <w:r>
        <w:t>Fluoridhaltige Zahnpasta</w:t>
      </w:r>
    </w:p>
    <w:p w14:paraId="79B34EEA" w14:textId="77777777" w:rsidR="0039641E" w:rsidRDefault="0039641E" w:rsidP="009B2013">
      <w:pPr>
        <w:pStyle w:val="berschrift2"/>
      </w:pPr>
      <w:r>
        <w:t>Was ist das Parodontium?</w:t>
      </w:r>
    </w:p>
    <w:p w14:paraId="6EE762C9" w14:textId="6ED40F10" w:rsidR="0039641E" w:rsidRDefault="0039641E" w:rsidP="009B2013">
      <w:pPr>
        <w:pStyle w:val="AufzhlungFlietext"/>
      </w:pPr>
      <w:r>
        <w:t>Zahnnerv</w:t>
      </w:r>
    </w:p>
    <w:p w14:paraId="3DC5BBEB" w14:textId="7ABB9E75" w:rsidR="0039641E" w:rsidRDefault="0039641E" w:rsidP="009B2013">
      <w:pPr>
        <w:pStyle w:val="AufzhlungFlietext"/>
      </w:pPr>
      <w:r>
        <w:t>Zahnwurzel</w:t>
      </w:r>
    </w:p>
    <w:p w14:paraId="65C70CCC" w14:textId="4227B31F" w:rsidR="0039641E" w:rsidRPr="00C90FC8" w:rsidRDefault="0039641E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Zahnhalteapparat</w:t>
      </w:r>
    </w:p>
    <w:p w14:paraId="2042D391" w14:textId="574D7CF8" w:rsidR="0039641E" w:rsidRDefault="0039641E" w:rsidP="009B2013">
      <w:pPr>
        <w:pStyle w:val="AufzhlungFlietext"/>
      </w:pPr>
      <w:r>
        <w:t>Zahnfleischentzündung</w:t>
      </w:r>
    </w:p>
    <w:p w14:paraId="74ABBC71" w14:textId="77777777" w:rsidR="00B6147D" w:rsidRDefault="00B6147D" w:rsidP="009B2013">
      <w:pPr>
        <w:pStyle w:val="berschrift2"/>
      </w:pPr>
      <w:r>
        <w:t xml:space="preserve">Der Zahn </w:t>
      </w:r>
      <w:r w:rsidRPr="00F044F4">
        <w:t>1</w:t>
      </w:r>
      <w:r>
        <w:t>6 ist der ...</w:t>
      </w:r>
    </w:p>
    <w:p w14:paraId="7B693C99" w14:textId="55CA402C" w:rsidR="00B6147D" w:rsidRDefault="00B6147D" w:rsidP="009B2013">
      <w:pPr>
        <w:pStyle w:val="AufzhlungFlietext"/>
      </w:pPr>
      <w:r>
        <w:t>... obere mittlere Schneidezahn vom Bewohner aus auf der linken Seite</w:t>
      </w:r>
    </w:p>
    <w:p w14:paraId="0F46BC09" w14:textId="3FE98A84" w:rsidR="00B6147D" w:rsidRDefault="00B6147D" w:rsidP="009B2013">
      <w:pPr>
        <w:pStyle w:val="AufzhlungFlietext"/>
      </w:pPr>
      <w:r>
        <w:t>... untere zweite kleine Backenzahn vom Bewohner aus auf der rechten Seite</w:t>
      </w:r>
    </w:p>
    <w:p w14:paraId="27A861E3" w14:textId="5CDA980A" w:rsidR="00B6147D" w:rsidRPr="00C90FC8" w:rsidRDefault="00B6147D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... erste große Backenzahn vom Bewohner aus oben rechts</w:t>
      </w:r>
    </w:p>
    <w:p w14:paraId="01C01949" w14:textId="4264A0A1" w:rsidR="00B6147D" w:rsidRDefault="00B6147D" w:rsidP="009B2013">
      <w:pPr>
        <w:pStyle w:val="AufzhlungFlietext"/>
      </w:pPr>
      <w:r>
        <w:t>... erste große Backenzahn vom Bewohner aus oben links</w:t>
      </w:r>
    </w:p>
    <w:p w14:paraId="74380C2A" w14:textId="21F8A9C7" w:rsidR="0039641E" w:rsidRDefault="0039641E" w:rsidP="009B2013">
      <w:pPr>
        <w:pStyle w:val="berschrift2"/>
      </w:pPr>
      <w:r>
        <w:t xml:space="preserve">Welche Aussagen </w:t>
      </w:r>
      <w:r w:rsidR="0056330F">
        <w:t xml:space="preserve">zu Plaque </w:t>
      </w:r>
      <w:r>
        <w:t>sind richtig?</w:t>
      </w:r>
    </w:p>
    <w:p w14:paraId="25379A33" w14:textId="3FB49AF7" w:rsidR="0039641E" w:rsidRDefault="0039641E" w:rsidP="009B2013">
      <w:pPr>
        <w:pStyle w:val="AufzhlungFlietext"/>
      </w:pPr>
      <w:r>
        <w:t>Plaque besteht aus Speiseresten</w:t>
      </w:r>
    </w:p>
    <w:p w14:paraId="61236294" w14:textId="21707E07" w:rsidR="0039641E" w:rsidRPr="00C90FC8" w:rsidRDefault="0039641E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Bakterien + Zucker = Säure</w:t>
      </w:r>
    </w:p>
    <w:p w14:paraId="2589AF9E" w14:textId="4AF37355" w:rsidR="0039641E" w:rsidRDefault="0039641E" w:rsidP="009B2013">
      <w:pPr>
        <w:pStyle w:val="AufzhlungFlietext"/>
      </w:pPr>
      <w:r>
        <w:t>Bakterien + Fett/Eiweiß = Zahnstein</w:t>
      </w:r>
    </w:p>
    <w:p w14:paraId="0011DFDA" w14:textId="77777777" w:rsidR="00F84993" w:rsidRDefault="00F84993" w:rsidP="009B2013">
      <w:pPr>
        <w:pStyle w:val="berschrift2"/>
      </w:pPr>
      <w:r>
        <w:t>Welche Zahnflächen sind besonders kariesgefährdet?</w:t>
      </w:r>
    </w:p>
    <w:p w14:paraId="48C56FAF" w14:textId="77777777" w:rsidR="00F84993" w:rsidRPr="00C90FC8" w:rsidRDefault="00F84993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Fissuren und Grübchen der Backenzähne</w:t>
      </w:r>
    </w:p>
    <w:p w14:paraId="595A5CF9" w14:textId="77777777" w:rsidR="00F84993" w:rsidRPr="00C90FC8" w:rsidRDefault="00F84993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Zahnzwischenräume</w:t>
      </w:r>
    </w:p>
    <w:p w14:paraId="7AADA01C" w14:textId="77777777" w:rsidR="00F84993" w:rsidRDefault="00F84993" w:rsidP="009B2013">
      <w:pPr>
        <w:pStyle w:val="AufzhlungFlietext"/>
      </w:pPr>
      <w:r>
        <w:t>Glattflächen der Zähne</w:t>
      </w:r>
    </w:p>
    <w:p w14:paraId="71E44256" w14:textId="77777777" w:rsidR="00F84993" w:rsidRPr="00C90FC8" w:rsidRDefault="00F84993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Zahnhälse und Füllungsränder</w:t>
      </w:r>
    </w:p>
    <w:p w14:paraId="5CD1DA4C" w14:textId="3D2ED103" w:rsidR="00F84993" w:rsidRDefault="00F84993" w:rsidP="009B2013">
      <w:pPr>
        <w:pStyle w:val="berschrift2"/>
      </w:pPr>
      <w:r>
        <w:t>Zahnbeläge?</w:t>
      </w:r>
    </w:p>
    <w:p w14:paraId="79B07597" w14:textId="6FEF218E" w:rsidR="00F84993" w:rsidRPr="00F84993" w:rsidRDefault="00F84993" w:rsidP="009B2013">
      <w:pPr>
        <w:pStyle w:val="AufzhlungFlietext"/>
      </w:pPr>
      <w:r w:rsidRPr="00F84993">
        <w:t>Biofilm + Mineralien aus dem Speichel = Karies</w:t>
      </w:r>
    </w:p>
    <w:p w14:paraId="019C15D9" w14:textId="77777777" w:rsidR="00F84993" w:rsidRPr="00C90FC8" w:rsidRDefault="00F84993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Zahnzwischenräume</w:t>
      </w:r>
    </w:p>
    <w:p w14:paraId="5BFEE033" w14:textId="77777777" w:rsidR="00F84993" w:rsidRDefault="00F84993" w:rsidP="009B2013">
      <w:pPr>
        <w:pStyle w:val="AufzhlungFlietext"/>
      </w:pPr>
      <w:r>
        <w:t>Glattflächen der Zähne</w:t>
      </w:r>
    </w:p>
    <w:p w14:paraId="5BEBF179" w14:textId="77777777" w:rsidR="00F84993" w:rsidRPr="00C90FC8" w:rsidRDefault="00F84993" w:rsidP="009B2013">
      <w:pPr>
        <w:pStyle w:val="AufzhlungFlietext"/>
        <w:rPr>
          <w:highlight w:val="green"/>
        </w:rPr>
      </w:pPr>
      <w:r w:rsidRPr="00C90FC8">
        <w:rPr>
          <w:highlight w:val="green"/>
        </w:rPr>
        <w:t>Zahnhälse und Füllungsränder</w:t>
      </w:r>
    </w:p>
    <w:p w14:paraId="381E0835" w14:textId="5D6FB827" w:rsidR="00B6147D" w:rsidRDefault="00B6147D" w:rsidP="009B2013">
      <w:pPr>
        <w:pStyle w:val="berschrift2"/>
      </w:pPr>
      <w:r>
        <w:t xml:space="preserve">Welche </w:t>
      </w:r>
      <w:r w:rsidR="0056330F">
        <w:t xml:space="preserve">Aussagen zu Gingivitis/Parodontitis </w:t>
      </w:r>
      <w:r>
        <w:t>sind richtig?</w:t>
      </w:r>
    </w:p>
    <w:p w14:paraId="732DAC6C" w14:textId="6B0E0CE8" w:rsidR="00B6147D" w:rsidRDefault="00B6147D" w:rsidP="009B2013">
      <w:pPr>
        <w:pStyle w:val="AufzhlungFlietext"/>
      </w:pPr>
      <w:r>
        <w:t>Unter Gingivitis versteht man starke Zahnschmerzen und Kariesbefall</w:t>
      </w:r>
    </w:p>
    <w:p w14:paraId="3A3C9CE7" w14:textId="69AEC5B6" w:rsidR="00B6147D" w:rsidRDefault="00B6147D" w:rsidP="009B2013">
      <w:pPr>
        <w:pStyle w:val="AufzhlungFlietext"/>
      </w:pPr>
      <w:r>
        <w:t>Eine Gingivitis ist eine bakterielle Zahnfleischentzündung und zeichnet sich durch hellrosa Zahnfleisch und freiliegende Zahnhälse aus</w:t>
      </w:r>
    </w:p>
    <w:p w14:paraId="425C1286" w14:textId="6EF17AC8" w:rsidR="00B6147D" w:rsidRPr="00F4479B" w:rsidRDefault="00B6147D" w:rsidP="009B2013">
      <w:pPr>
        <w:pStyle w:val="AufzhlungFlietext"/>
        <w:rPr>
          <w:highlight w:val="green"/>
        </w:rPr>
      </w:pPr>
      <w:r w:rsidRPr="00F4479B">
        <w:rPr>
          <w:highlight w:val="green"/>
        </w:rPr>
        <w:t>Eine Zahnfleischentzündung erkennt man an gerötetem, geschwollenem Zahnfleisch und Blutung auf Sondierung</w:t>
      </w:r>
    </w:p>
    <w:p w14:paraId="613F78E4" w14:textId="3F8D3667" w:rsidR="00B6147D" w:rsidRDefault="00B6147D" w:rsidP="009B2013">
      <w:pPr>
        <w:pStyle w:val="AufzhlungFlietext"/>
      </w:pPr>
      <w:r>
        <w:t>Bläulich verfärbtes Zahnfleisch &amp; eine vergrößerte Zunge kennzeichnen eine Parodontitis</w:t>
      </w:r>
    </w:p>
    <w:p w14:paraId="5B0DB757" w14:textId="1552DEC9" w:rsidR="00B6147D" w:rsidRPr="00F4479B" w:rsidRDefault="00B6147D" w:rsidP="009B2013">
      <w:pPr>
        <w:pStyle w:val="AufzhlungFlietext"/>
        <w:rPr>
          <w:highlight w:val="green"/>
        </w:rPr>
      </w:pPr>
      <w:r w:rsidRPr="00F4479B">
        <w:rPr>
          <w:highlight w:val="green"/>
        </w:rPr>
        <w:t>Parodontitis ist eine bakterielle, entzündliche Erkrankung des Zahnhalteapparates. Eine Parodontitis erkennt man in der Regel an entzündetem Zahnfleisch, in fortgeschrittenem Stadium an gelockerten Zähnen</w:t>
      </w:r>
    </w:p>
    <w:p w14:paraId="6BE58DCF" w14:textId="03802537" w:rsidR="00FE540B" w:rsidRDefault="00FE540B" w:rsidP="009B2013">
      <w:pPr>
        <w:pStyle w:val="berschrift2"/>
      </w:pPr>
      <w:r>
        <w:lastRenderedPageBreak/>
        <w:t xml:space="preserve">Welche Aussagen </w:t>
      </w:r>
      <w:r w:rsidR="00F4479B">
        <w:t xml:space="preserve">zur Zahnreinigung </w:t>
      </w:r>
      <w:r>
        <w:t>sind richtig?</w:t>
      </w:r>
    </w:p>
    <w:p w14:paraId="65AB6D0F" w14:textId="55D4A78E" w:rsidR="00FE540B" w:rsidRPr="00F4479B" w:rsidRDefault="00F4479B" w:rsidP="009B2013">
      <w:pPr>
        <w:pStyle w:val="AufzhlungFlietext"/>
        <w:rPr>
          <w:highlight w:val="green"/>
        </w:rPr>
      </w:pPr>
      <w:r w:rsidRPr="00F4479B">
        <w:rPr>
          <w:highlight w:val="green"/>
        </w:rPr>
        <w:t xml:space="preserve">Die Zahnbürste sollte </w:t>
      </w:r>
      <w:r w:rsidR="00FE540B" w:rsidRPr="00F4479B">
        <w:rPr>
          <w:highlight w:val="green"/>
        </w:rPr>
        <w:t>weiche Borsten haben</w:t>
      </w:r>
    </w:p>
    <w:p w14:paraId="373376AA" w14:textId="26A8FD48" w:rsidR="00FE540B" w:rsidRDefault="00FE540B" w:rsidP="009B2013">
      <w:pPr>
        <w:pStyle w:val="AufzhlungFlietext"/>
      </w:pPr>
      <w:r>
        <w:t>Mit Dreikopfbürsten werden drei Zahnflächen gleichzeitig geputzt, weshalb diese Bürsten in jedem Fall bevorzugt eingesetzt werden sollten</w:t>
      </w:r>
    </w:p>
    <w:p w14:paraId="2E2310CC" w14:textId="62EA50A5" w:rsidR="0039641E" w:rsidRPr="00F4479B" w:rsidRDefault="0039641E" w:rsidP="009B2013">
      <w:pPr>
        <w:pStyle w:val="AufzhlungFlietext"/>
        <w:rPr>
          <w:highlight w:val="green"/>
        </w:rPr>
      </w:pPr>
      <w:r w:rsidRPr="00F4479B">
        <w:rPr>
          <w:highlight w:val="green"/>
        </w:rPr>
        <w:t>Moderne 3-D-Zahnbürsten erreichen 95 % der Zahnoberflächen</w:t>
      </w:r>
    </w:p>
    <w:p w14:paraId="12483821" w14:textId="62CB9FE7" w:rsidR="0039641E" w:rsidRDefault="0039641E" w:rsidP="009B2013">
      <w:pPr>
        <w:pStyle w:val="AufzhlungFlietext"/>
      </w:pPr>
      <w:r>
        <w:t>Zahnzwischenräume reinigt man am besten mit der Munddusche</w:t>
      </w:r>
    </w:p>
    <w:p w14:paraId="779E118B" w14:textId="12F820BD" w:rsidR="0039641E" w:rsidRPr="00F4479B" w:rsidRDefault="0039641E" w:rsidP="009B2013">
      <w:pPr>
        <w:pStyle w:val="AufzhlungFlietext"/>
        <w:rPr>
          <w:highlight w:val="green"/>
        </w:rPr>
      </w:pPr>
      <w:r w:rsidRPr="00F4479B">
        <w:rPr>
          <w:highlight w:val="green"/>
        </w:rPr>
        <w:t>Für die Reinigung der Zahnzwischenräume werden Interdentalbürsten verwendet</w:t>
      </w:r>
    </w:p>
    <w:p w14:paraId="29530026" w14:textId="77777777" w:rsidR="00FE540B" w:rsidRDefault="00FE540B" w:rsidP="009B2013">
      <w:pPr>
        <w:pStyle w:val="berschrift2"/>
      </w:pPr>
      <w:r>
        <w:t>Zahnpasta sollte ...</w:t>
      </w:r>
    </w:p>
    <w:p w14:paraId="70398319" w14:textId="6C24CCD3" w:rsidR="00FE540B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FE540B" w:rsidRPr="0020359A">
        <w:rPr>
          <w:highlight w:val="green"/>
        </w:rPr>
        <w:t>fluoridhaltig sein</w:t>
      </w:r>
    </w:p>
    <w:p w14:paraId="6967595B" w14:textId="5AD2B35C" w:rsidR="00FE540B" w:rsidRDefault="005313B1" w:rsidP="009B2013">
      <w:pPr>
        <w:pStyle w:val="AufzhlungFlietext"/>
      </w:pPr>
      <w:r>
        <w:t>...</w:t>
      </w:r>
      <w:r w:rsidR="00FE540B">
        <w:t>einen möglichst niedrigen pH-Wert haben</w:t>
      </w:r>
    </w:p>
    <w:p w14:paraId="3CDBDAE4" w14:textId="6037C23C" w:rsidR="00FE540B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FE540B" w:rsidRPr="0020359A">
        <w:rPr>
          <w:highlight w:val="green"/>
        </w:rPr>
        <w:t>bei freiliegenden Zahnhälsen wenig bzw. nicht abrasiv sein</w:t>
      </w:r>
    </w:p>
    <w:p w14:paraId="45814528" w14:textId="3C2E1F1A" w:rsidR="0039641E" w:rsidRDefault="0039641E" w:rsidP="009B2013">
      <w:pPr>
        <w:pStyle w:val="berschrift2"/>
      </w:pPr>
      <w:r>
        <w:t>Fluoride ...</w:t>
      </w:r>
    </w:p>
    <w:p w14:paraId="0B46DD03" w14:textId="562374A0" w:rsidR="0039641E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39641E" w:rsidRPr="0020359A">
        <w:rPr>
          <w:highlight w:val="green"/>
        </w:rPr>
        <w:t>machen die Zähne säurebeständiger</w:t>
      </w:r>
    </w:p>
    <w:p w14:paraId="38996886" w14:textId="293E0F7E" w:rsidR="0039641E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39641E" w:rsidRPr="0020359A">
        <w:rPr>
          <w:highlight w:val="green"/>
        </w:rPr>
        <w:t>hemmen den Bakterienstoffwechsel</w:t>
      </w:r>
    </w:p>
    <w:p w14:paraId="704BAB80" w14:textId="4CE527CB" w:rsidR="0039641E" w:rsidRDefault="005313B1" w:rsidP="009B2013">
      <w:pPr>
        <w:pStyle w:val="AufzhlungFlietext"/>
      </w:pPr>
      <w:r>
        <w:t>...</w:t>
      </w:r>
      <w:r w:rsidR="0039641E">
        <w:t>sind in Verbindung mit Fructose vor allem in Apfelmus enthalten</w:t>
      </w:r>
    </w:p>
    <w:p w14:paraId="21FF5100" w14:textId="0E347A7B" w:rsidR="0039641E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39641E" w:rsidRPr="0020359A">
        <w:rPr>
          <w:highlight w:val="green"/>
        </w:rPr>
        <w:t>remineralisieren Karies im Anfangsstadium</w:t>
      </w:r>
    </w:p>
    <w:p w14:paraId="5AD33E72" w14:textId="0E4B6B19" w:rsidR="0039641E" w:rsidRDefault="005313B1" w:rsidP="009B2013">
      <w:pPr>
        <w:pStyle w:val="AufzhlungFlietext"/>
      </w:pPr>
      <w:r>
        <w:t>...</w:t>
      </w:r>
      <w:r w:rsidR="0039641E">
        <w:t>helfen bei der Verdauung</w:t>
      </w:r>
    </w:p>
    <w:p w14:paraId="0205D7B4" w14:textId="77777777" w:rsidR="009B2013" w:rsidRDefault="009B2013">
      <w:pPr>
        <w:rPr>
          <w:b/>
          <w:color w:val="0000FF"/>
          <w:sz w:val="32"/>
        </w:rPr>
      </w:pPr>
      <w:r>
        <w:br w:type="page"/>
      </w:r>
    </w:p>
    <w:p w14:paraId="654C5D88" w14:textId="2CE6D71A" w:rsidR="00B6147D" w:rsidRPr="0039641E" w:rsidRDefault="00B6147D" w:rsidP="009B2013">
      <w:pPr>
        <w:pStyle w:val="berschrift1"/>
      </w:pPr>
      <w:r w:rsidRPr="0039641E">
        <w:lastRenderedPageBreak/>
        <w:t>Lernzielkontrolle –</w:t>
      </w:r>
      <w:r w:rsidR="00AC375F">
        <w:t xml:space="preserve"> Basiswissen Mundpflege </w:t>
      </w:r>
      <w:r w:rsidR="00B31D4E">
        <w:t xml:space="preserve">– Teil </w:t>
      </w:r>
      <w:r>
        <w:t>2</w:t>
      </w:r>
    </w:p>
    <w:p w14:paraId="46E7B6F1" w14:textId="4882284A" w:rsidR="003C0C34" w:rsidRDefault="003C0C34" w:rsidP="009B2013">
      <w:pPr>
        <w:pStyle w:val="berschrift2"/>
      </w:pPr>
      <w:r>
        <w:t>Die Mundschleimhaut...</w:t>
      </w:r>
    </w:p>
    <w:p w14:paraId="42621D8F" w14:textId="60958776" w:rsidR="003C0C34" w:rsidRPr="003C0C34" w:rsidRDefault="003C0C34" w:rsidP="009B2013">
      <w:pPr>
        <w:pStyle w:val="AufzhlungFlietext"/>
      </w:pPr>
      <w:r w:rsidRPr="003C0C34">
        <w:t>...wird auch Mukositis genannt</w:t>
      </w:r>
    </w:p>
    <w:p w14:paraId="4914C0E7" w14:textId="3DBC5A7E" w:rsidR="003C0C34" w:rsidRPr="003C0C34" w:rsidRDefault="003C0C34" w:rsidP="009B2013">
      <w:pPr>
        <w:pStyle w:val="AufzhlungFlietext"/>
        <w:rPr>
          <w:highlight w:val="green"/>
        </w:rPr>
      </w:pPr>
      <w:r>
        <w:rPr>
          <w:highlight w:val="green"/>
        </w:rPr>
        <w:t>...e</w:t>
      </w:r>
      <w:r w:rsidRPr="003C0C34">
        <w:rPr>
          <w:highlight w:val="green"/>
        </w:rPr>
        <w:t>n</w:t>
      </w:r>
      <w:r>
        <w:rPr>
          <w:highlight w:val="green"/>
        </w:rPr>
        <w:t>t</w:t>
      </w:r>
      <w:r w:rsidRPr="003C0C34">
        <w:rPr>
          <w:highlight w:val="green"/>
        </w:rPr>
        <w:t>hält kleine Speicheldürsen</w:t>
      </w:r>
    </w:p>
    <w:p w14:paraId="7DE855DB" w14:textId="77777777" w:rsidR="003C0C34" w:rsidRDefault="003C0C34" w:rsidP="009B2013">
      <w:pPr>
        <w:pStyle w:val="AufzhlungFlietext"/>
        <w:rPr>
          <w:highlight w:val="green"/>
        </w:rPr>
      </w:pPr>
      <w:r>
        <w:rPr>
          <w:highlight w:val="green"/>
        </w:rPr>
        <w:t>...ist elastisch und es fehlen Haare und Schweißdrüsen</w:t>
      </w:r>
    </w:p>
    <w:p w14:paraId="7BB7ECA7" w14:textId="22B68AFB" w:rsidR="003C0C34" w:rsidRPr="003C0C34" w:rsidRDefault="003C0C34" w:rsidP="009B2013">
      <w:pPr>
        <w:pStyle w:val="AufzhlungFlietext"/>
      </w:pPr>
      <w:r w:rsidRPr="003C0C34">
        <w:t xml:space="preserve">...die oberste Schicht besteht aus Endothel </w:t>
      </w:r>
    </w:p>
    <w:p w14:paraId="2C964EC8" w14:textId="77777777" w:rsidR="003C0C34" w:rsidRDefault="003C0C34" w:rsidP="009B2013">
      <w:pPr>
        <w:pStyle w:val="berschrift2"/>
      </w:pPr>
      <w:r>
        <w:t>Welche Aussage zur Mundhöhle ist richtig?</w:t>
      </w:r>
    </w:p>
    <w:p w14:paraId="1D592281" w14:textId="77777777" w:rsidR="003C0C34" w:rsidRDefault="003C0C34" w:rsidP="009B2013">
      <w:pPr>
        <w:pStyle w:val="AufzhlungFlietext"/>
        <w:rPr>
          <w:highlight w:val="green"/>
        </w:rPr>
      </w:pPr>
      <w:r>
        <w:rPr>
          <w:highlight w:val="green"/>
        </w:rPr>
        <w:t>Der Gaumen hat einen harten und einen weichen Anteil</w:t>
      </w:r>
    </w:p>
    <w:p w14:paraId="7F8D6C27" w14:textId="77777777" w:rsidR="003C0C34" w:rsidRPr="0020359A" w:rsidRDefault="003C0C34" w:rsidP="009B2013">
      <w:pPr>
        <w:pStyle w:val="AufzhlungFlietext"/>
        <w:rPr>
          <w:highlight w:val="green"/>
        </w:rPr>
      </w:pPr>
      <w:r>
        <w:rPr>
          <w:highlight w:val="green"/>
        </w:rPr>
        <w:t>Der Mundvohof wid auch Umschlagfalte genannt</w:t>
      </w:r>
    </w:p>
    <w:p w14:paraId="6F7B0455" w14:textId="77777777" w:rsidR="003C0C34" w:rsidRDefault="003C0C34" w:rsidP="009B2013">
      <w:pPr>
        <w:pStyle w:val="AufzhlungFlietext"/>
      </w:pPr>
      <w:r>
        <w:t>Die Zunge schmeckt süß vor allem im Bereich der Wurzel</w:t>
      </w:r>
    </w:p>
    <w:p w14:paraId="5D622DEF" w14:textId="77777777" w:rsidR="003C0C34" w:rsidRPr="003C0C34" w:rsidRDefault="003C0C34" w:rsidP="009B2013">
      <w:pPr>
        <w:pStyle w:val="AufzhlungFlietext"/>
      </w:pPr>
      <w:r w:rsidRPr="003C0C34">
        <w:t>Die Zunge ist nur für Sprache, Nahrungsaufnahme und Geschmack wichtig</w:t>
      </w:r>
    </w:p>
    <w:p w14:paraId="692C095C" w14:textId="77777777" w:rsidR="00FE540B" w:rsidRDefault="00FE540B" w:rsidP="009B2013">
      <w:pPr>
        <w:pStyle w:val="berschrift2"/>
      </w:pPr>
      <w:r>
        <w:t>Mögliche Ursachen von Mundtrockenheit sind ...</w:t>
      </w:r>
    </w:p>
    <w:p w14:paraId="596FEB42" w14:textId="7E584A36" w:rsidR="00FE540B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FE540B" w:rsidRPr="0020359A">
        <w:rPr>
          <w:highlight w:val="green"/>
        </w:rPr>
        <w:t>Bestrahlung im Kopf-Hals-Bereich</w:t>
      </w:r>
    </w:p>
    <w:p w14:paraId="35A11ED7" w14:textId="1C23F94C" w:rsidR="00FE540B" w:rsidRDefault="005313B1" w:rsidP="009B2013">
      <w:pPr>
        <w:pStyle w:val="AufzhlungFlietext"/>
      </w:pPr>
      <w:r>
        <w:t>...</w:t>
      </w:r>
      <w:r w:rsidR="00FE540B">
        <w:t>Bettlägerigkeit</w:t>
      </w:r>
    </w:p>
    <w:p w14:paraId="0128EC1C" w14:textId="2B1F9FDE" w:rsidR="00FE540B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FE540B" w:rsidRPr="0020359A">
        <w:rPr>
          <w:highlight w:val="green"/>
        </w:rPr>
        <w:t>Medikamentennebenwirkungen (z. B. Antidepressiva)</w:t>
      </w:r>
    </w:p>
    <w:p w14:paraId="19F6A506" w14:textId="7A137FF1" w:rsidR="00FE540B" w:rsidRDefault="005313B1" w:rsidP="009B2013">
      <w:pPr>
        <w:pStyle w:val="AufzhlungFlietext"/>
      </w:pPr>
      <w:r>
        <w:t>...ü</w:t>
      </w:r>
      <w:r w:rsidR="00FE540B">
        <w:t>bertriebene Mundpflege</w:t>
      </w:r>
    </w:p>
    <w:p w14:paraId="26258929" w14:textId="270CFB49" w:rsidR="00FE540B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</w:t>
      </w:r>
      <w:r w:rsidR="00FE540B" w:rsidRPr="0020359A">
        <w:rPr>
          <w:highlight w:val="green"/>
        </w:rPr>
        <w:t>Mundatmung</w:t>
      </w:r>
    </w:p>
    <w:p w14:paraId="203D691E" w14:textId="77777777" w:rsidR="00FE540B" w:rsidRDefault="00FE540B" w:rsidP="009B2013">
      <w:pPr>
        <w:pStyle w:val="berschrift2"/>
      </w:pPr>
      <w:r>
        <w:t>Mundtrockenheit erkennen Sie zum Beispiel an ...</w:t>
      </w:r>
    </w:p>
    <w:p w14:paraId="6EF66B0A" w14:textId="2440EFC7" w:rsidR="00FE540B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...t</w:t>
      </w:r>
      <w:r w:rsidR="00FE540B" w:rsidRPr="0020359A">
        <w:rPr>
          <w:highlight w:val="green"/>
        </w:rPr>
        <w:t>rockener, rissiger Mundschleimhaut – Lippen kleben</w:t>
      </w:r>
    </w:p>
    <w:p w14:paraId="7E755D98" w14:textId="01D4CEBA" w:rsidR="00FE540B" w:rsidRDefault="005313B1" w:rsidP="009B2013">
      <w:pPr>
        <w:pStyle w:val="AufzhlungFlietext"/>
      </w:pPr>
      <w:r>
        <w:t>...z</w:t>
      </w:r>
      <w:r w:rsidR="00FE540B">
        <w:t>ähem, grünen Speichel und Fieber</w:t>
      </w:r>
    </w:p>
    <w:p w14:paraId="77949BA8" w14:textId="3A402043" w:rsidR="00FE540B" w:rsidRPr="0020359A" w:rsidRDefault="005313B1" w:rsidP="009B2013">
      <w:pPr>
        <w:pStyle w:val="AufzhlungFlietext"/>
        <w:rPr>
          <w:highlight w:val="green"/>
        </w:rPr>
      </w:pPr>
      <w:r>
        <w:rPr>
          <w:highlight w:val="green"/>
        </w:rPr>
        <w:t>...S</w:t>
      </w:r>
      <w:r w:rsidR="00FE540B" w:rsidRPr="0020359A">
        <w:rPr>
          <w:highlight w:val="green"/>
        </w:rPr>
        <w:t>chmerzen des Patienten bei Nahrungsaufnahme und Zahnpflege</w:t>
      </w:r>
    </w:p>
    <w:p w14:paraId="1B247D96" w14:textId="4B6F534E" w:rsidR="00FE540B" w:rsidRDefault="005313B1" w:rsidP="009B2013">
      <w:pPr>
        <w:pStyle w:val="AufzhlungFlietext"/>
      </w:pPr>
      <w:r>
        <w:t>...s</w:t>
      </w:r>
      <w:r w:rsidR="00FE540B">
        <w:t>tändigem Hunger</w:t>
      </w:r>
    </w:p>
    <w:p w14:paraId="3E0A9650" w14:textId="77777777" w:rsidR="00FE540B" w:rsidRDefault="00FE540B" w:rsidP="009B2013">
      <w:pPr>
        <w:pStyle w:val="berschrift2"/>
      </w:pPr>
      <w:r>
        <w:t>Welche Mittel/Methoden eignen sich gut zum Feuchthalten der Mundschleimhaut?</w:t>
      </w:r>
    </w:p>
    <w:p w14:paraId="37355487" w14:textId="133EE398" w:rsidR="00FE540B" w:rsidRDefault="00FE540B" w:rsidP="009B2013">
      <w:pPr>
        <w:pStyle w:val="AufzhlungFlietext"/>
      </w:pPr>
      <w:r>
        <w:t>Alle 1/2 Stunde eine Zitronenscheibe lutschen</w:t>
      </w:r>
    </w:p>
    <w:p w14:paraId="13F8943D" w14:textId="6EADF85C" w:rsidR="00FE540B" w:rsidRDefault="00FE540B" w:rsidP="009B2013">
      <w:pPr>
        <w:pStyle w:val="AufzhlungFlietext"/>
      </w:pPr>
      <w:r>
        <w:t>Glandosane-Spray ist für alle Patienten gut geeignet</w:t>
      </w:r>
    </w:p>
    <w:p w14:paraId="425BAFCB" w14:textId="231DDFD4" w:rsidR="00FE540B" w:rsidRDefault="00FE540B" w:rsidP="009B2013">
      <w:pPr>
        <w:pStyle w:val="AufzhlungFlietext"/>
      </w:pPr>
      <w:r>
        <w:t>Regelmäßiges Spülen mit Limonade</w:t>
      </w:r>
    </w:p>
    <w:p w14:paraId="5273CB19" w14:textId="17A6C5FF" w:rsidR="00FE540B" w:rsidRPr="00054EB1" w:rsidRDefault="00FE540B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Trinken und tränken vor allem mit Wasser und Tee</w:t>
      </w:r>
    </w:p>
    <w:p w14:paraId="3F435B71" w14:textId="66C9BC46" w:rsidR="00FE540B" w:rsidRPr="00054EB1" w:rsidRDefault="00077A22" w:rsidP="009B2013">
      <w:pPr>
        <w:pStyle w:val="AufzhlungFlietext"/>
        <w:rPr>
          <w:highlight w:val="green"/>
        </w:rPr>
      </w:pPr>
      <w:r>
        <w:rPr>
          <w:highlight w:val="green"/>
        </w:rPr>
        <w:t>pflanzliche Öle</w:t>
      </w:r>
    </w:p>
    <w:p w14:paraId="573E9691" w14:textId="14EBF84B" w:rsidR="00FE540B" w:rsidRDefault="00FE540B" w:rsidP="009B2013">
      <w:pPr>
        <w:pStyle w:val="berschrift2"/>
      </w:pPr>
      <w:r>
        <w:t xml:space="preserve">Welche Aussagen </w:t>
      </w:r>
      <w:r w:rsidR="00054EB1">
        <w:t xml:space="preserve">zur Zungenpflege </w:t>
      </w:r>
      <w:r>
        <w:t>treffen zu?</w:t>
      </w:r>
    </w:p>
    <w:p w14:paraId="17232FAA" w14:textId="57A45012" w:rsidR="00FE540B" w:rsidRPr="00054EB1" w:rsidRDefault="00FE540B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Für die Zungenpflege eignen sich stabile Zungenschaber, die vom Zungengrund zur Zungenspitze bewegt werden</w:t>
      </w:r>
    </w:p>
    <w:p w14:paraId="3BE85151" w14:textId="0D2ECBD4" w:rsidR="00FE540B" w:rsidRDefault="00FE540B" w:rsidP="009B2013">
      <w:pPr>
        <w:pStyle w:val="AufzhlungFlietext"/>
      </w:pPr>
      <w:r>
        <w:t>Löffel zum Reinigen der Zunge sind grundsätzlich nicht geeignet</w:t>
      </w:r>
    </w:p>
    <w:p w14:paraId="5A8471FB" w14:textId="6F1B29C9" w:rsidR="00FE540B" w:rsidRDefault="00FE540B" w:rsidP="009B2013">
      <w:pPr>
        <w:pStyle w:val="AufzhlungFlietext"/>
      </w:pPr>
      <w:r>
        <w:t>Borken auf der Zunge lassen sich am besten mit Essigessenz lösen</w:t>
      </w:r>
    </w:p>
    <w:p w14:paraId="2615970E" w14:textId="41A40870" w:rsidR="00FE540B" w:rsidRDefault="00FE540B" w:rsidP="009B2013">
      <w:pPr>
        <w:pStyle w:val="AufzhlungFlietext"/>
      </w:pPr>
      <w:r>
        <w:t>Mundsperrer aus Holz sind kostengünstig und unbedenklich</w:t>
      </w:r>
    </w:p>
    <w:p w14:paraId="6843ADB5" w14:textId="77777777" w:rsidR="003C0C34" w:rsidRDefault="003C0C34" w:rsidP="009B2013">
      <w:pPr>
        <w:pStyle w:val="berschrift2"/>
      </w:pPr>
      <w:r>
        <w:t>Mundgeruch entsteht...</w:t>
      </w:r>
    </w:p>
    <w:p w14:paraId="076BE448" w14:textId="3E97CBF6" w:rsidR="003C0C34" w:rsidRPr="006A0092" w:rsidRDefault="003C0C34" w:rsidP="009B2013">
      <w:pPr>
        <w:pStyle w:val="AufzhlungFlietext"/>
      </w:pPr>
      <w:r w:rsidRPr="006A0092">
        <w:t xml:space="preserve">...meist aufgrund von </w:t>
      </w:r>
      <w:r w:rsidR="006A0092" w:rsidRPr="006A0092">
        <w:t>Verdauungsstörungen</w:t>
      </w:r>
      <w:r w:rsidRPr="006A0092">
        <w:t xml:space="preserve"> </w:t>
      </w:r>
    </w:p>
    <w:p w14:paraId="0448BC6B" w14:textId="5748F172" w:rsidR="003C0C34" w:rsidRPr="006A0092" w:rsidRDefault="006A0092" w:rsidP="009B2013">
      <w:pPr>
        <w:pStyle w:val="AufzhlungFlietext"/>
      </w:pPr>
      <w:r w:rsidRPr="006A0092">
        <w:t>...fast immer durch Lebensmittel, Rauchen oder Alkohol</w:t>
      </w:r>
    </w:p>
    <w:p w14:paraId="0654C84F" w14:textId="62649AFB" w:rsidR="006A0092" w:rsidRPr="006A0092" w:rsidRDefault="006A0092" w:rsidP="009B2013">
      <w:pPr>
        <w:pStyle w:val="AufzhlungFlietext"/>
        <w:rPr>
          <w:highlight w:val="green"/>
        </w:rPr>
      </w:pPr>
      <w:r w:rsidRPr="006A0092">
        <w:rPr>
          <w:highlight w:val="green"/>
        </w:rPr>
        <w:t>...oft aufgrund ungenügender Mundhygiene</w:t>
      </w:r>
    </w:p>
    <w:p w14:paraId="7571086B" w14:textId="67F24EE2" w:rsidR="003C0C34" w:rsidRPr="0020359A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>...durch Beläge auf der Zunge oder den Zähnen</w:t>
      </w:r>
    </w:p>
    <w:p w14:paraId="0C5CEFE1" w14:textId="640DB34F" w:rsidR="003C0C34" w:rsidRPr="006A0092" w:rsidRDefault="006A0092" w:rsidP="009B2013">
      <w:pPr>
        <w:pStyle w:val="AufzhlungFlietext"/>
        <w:rPr>
          <w:highlight w:val="green"/>
        </w:rPr>
      </w:pPr>
      <w:r w:rsidRPr="006A0092">
        <w:rPr>
          <w:highlight w:val="green"/>
        </w:rPr>
        <w:t>...unter Umständen bei Krankheiten wie Diabetes oder bei einem Tumor</w:t>
      </w:r>
    </w:p>
    <w:p w14:paraId="2B5F221A" w14:textId="77777777" w:rsidR="009B2013" w:rsidRDefault="009B2013">
      <w:pPr>
        <w:rPr>
          <w:b/>
          <w:color w:val="0000FF"/>
          <w:sz w:val="32"/>
        </w:rPr>
      </w:pPr>
      <w:r>
        <w:br w:type="page"/>
      </w:r>
    </w:p>
    <w:p w14:paraId="093416D9" w14:textId="3530C76B" w:rsidR="006A0092" w:rsidRPr="00836F50" w:rsidRDefault="006A0092" w:rsidP="009B2013">
      <w:pPr>
        <w:pStyle w:val="berschrift1"/>
      </w:pPr>
      <w:r w:rsidRPr="00836F50">
        <w:lastRenderedPageBreak/>
        <w:t>Lernzielkontrolle – Aufbauwissen Kinder</w:t>
      </w:r>
    </w:p>
    <w:p w14:paraId="2E5D3C61" w14:textId="77777777" w:rsidR="006A0092" w:rsidRDefault="006A0092" w:rsidP="009B2013">
      <w:pPr>
        <w:pStyle w:val="berschrift2"/>
      </w:pPr>
      <w:r>
        <w:t>Milchzähne sind im Vergleich zu bleibenden Zähnen...</w:t>
      </w:r>
    </w:p>
    <w:p w14:paraId="49E21BE5" w14:textId="77777777" w:rsidR="006A0092" w:rsidRPr="00C962B4" w:rsidRDefault="006A0092" w:rsidP="009B2013">
      <w:pPr>
        <w:pStyle w:val="AufzhlungFlietext"/>
      </w:pPr>
      <w:r>
        <w:t>D</w:t>
      </w:r>
      <w:r w:rsidRPr="00C962B4">
        <w:t>unkler</w:t>
      </w:r>
    </w:p>
    <w:p w14:paraId="0255050D" w14:textId="77777777" w:rsidR="006A0092" w:rsidRPr="00C962B4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>W</w:t>
      </w:r>
      <w:r w:rsidRPr="00C962B4">
        <w:rPr>
          <w:highlight w:val="green"/>
        </w:rPr>
        <w:t>eniger mineralisiert</w:t>
      </w:r>
    </w:p>
    <w:p w14:paraId="12AF6392" w14:textId="77777777" w:rsidR="006A0092" w:rsidRPr="00C962B4" w:rsidRDefault="006A0092" w:rsidP="009B2013">
      <w:pPr>
        <w:pStyle w:val="AufzhlungFlietext"/>
      </w:pPr>
      <w:r>
        <w:t>Der Nerv ist größer</w:t>
      </w:r>
    </w:p>
    <w:p w14:paraId="6D8B9315" w14:textId="77777777" w:rsidR="006A0092" w:rsidRPr="00C962B4" w:rsidRDefault="006A0092" w:rsidP="009B2013">
      <w:pPr>
        <w:pStyle w:val="AufzhlungFlietext"/>
      </w:pPr>
      <w:r w:rsidRPr="00C962B4">
        <w:t>Lücken vor allem zwischen den Frontzähnen sind nicht normal</w:t>
      </w:r>
    </w:p>
    <w:p w14:paraId="1E968292" w14:textId="77777777" w:rsidR="006A0092" w:rsidRDefault="006A0092" w:rsidP="009B2013">
      <w:pPr>
        <w:pStyle w:val="berschrift2"/>
      </w:pPr>
      <w:r>
        <w:t>Welche Aussagen zum Gebiss eines Kindes sind richtig?</w:t>
      </w:r>
    </w:p>
    <w:p w14:paraId="0F1BCAEC" w14:textId="77777777" w:rsidR="006A0092" w:rsidRPr="00054EB1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>Mit 3. Jahr ist das Milchgebiss vollständig</w:t>
      </w:r>
    </w:p>
    <w:p w14:paraId="384475D5" w14:textId="77777777" w:rsidR="006A0092" w:rsidRPr="00D66CF3" w:rsidRDefault="006A0092" w:rsidP="009B2013">
      <w:pPr>
        <w:pStyle w:val="AufzhlungFlietext"/>
        <w:rPr>
          <w:highlight w:val="green"/>
        </w:rPr>
      </w:pPr>
      <w:r w:rsidRPr="00D66CF3">
        <w:rPr>
          <w:highlight w:val="green"/>
        </w:rPr>
        <w:t xml:space="preserve">Der Eckzahn unten rechts trägt die Bezeichnung </w:t>
      </w:r>
      <w:r w:rsidRPr="00D66CF3">
        <w:rPr>
          <w:sz w:val="20"/>
          <w:highlight w:val="green"/>
        </w:rPr>
        <w:t>8</w:t>
      </w:r>
      <w:r w:rsidRPr="00D66CF3">
        <w:rPr>
          <w:highlight w:val="green"/>
        </w:rPr>
        <w:t>3</w:t>
      </w:r>
    </w:p>
    <w:p w14:paraId="35694BC3" w14:textId="77777777" w:rsidR="006A0092" w:rsidRDefault="006A0092" w:rsidP="009B2013">
      <w:pPr>
        <w:pStyle w:val="AufzhlungFlietext"/>
      </w:pPr>
      <w:r>
        <w:t>Der bleibende 1. große Backenzahn bricht in der Regel mit acht Jahren durch</w:t>
      </w:r>
    </w:p>
    <w:p w14:paraId="238C5A73" w14:textId="77777777" w:rsidR="006A0092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>Zwischen dem 9. und 12. Lebensjahr brechen die Eckzähen und Prämolaren durch</w:t>
      </w:r>
    </w:p>
    <w:p w14:paraId="5A76A2C0" w14:textId="77777777" w:rsidR="006A0092" w:rsidRDefault="006A0092" w:rsidP="009B2013">
      <w:pPr>
        <w:pStyle w:val="berschrift2"/>
      </w:pPr>
      <w:r>
        <w:t>Welche Aussagen zu frühkindlicher Karies sind richtig?</w:t>
      </w:r>
    </w:p>
    <w:p w14:paraId="144E89B4" w14:textId="77777777" w:rsidR="006A0092" w:rsidRPr="00D66CF3" w:rsidRDefault="006A0092" w:rsidP="009B2013">
      <w:pPr>
        <w:pStyle w:val="AufzhlungFlietext"/>
      </w:pPr>
      <w:r w:rsidRPr="00D66CF3">
        <w:t>Frühkindliche Karies entsteht nur aufgrund ungenügender Mundhygiene</w:t>
      </w:r>
    </w:p>
    <w:p w14:paraId="24056BB9" w14:textId="77777777" w:rsidR="006A0092" w:rsidRPr="00D66CF3" w:rsidRDefault="006A0092" w:rsidP="009B2013">
      <w:pPr>
        <w:pStyle w:val="AufzhlungFlietext"/>
      </w:pPr>
      <w:r w:rsidRPr="00D66CF3">
        <w:t>In der Regel beginnt frühkindliche Karies an den Oberkeifer-Seitenzähnen</w:t>
      </w:r>
    </w:p>
    <w:p w14:paraId="7F026DEC" w14:textId="77777777" w:rsidR="006A0092" w:rsidRPr="00D66CF3" w:rsidRDefault="006A0092" w:rsidP="009B2013">
      <w:pPr>
        <w:pStyle w:val="AufzhlungFlietext"/>
        <w:rPr>
          <w:highlight w:val="green"/>
        </w:rPr>
      </w:pPr>
      <w:r w:rsidRPr="00D66CF3">
        <w:rPr>
          <w:highlight w:val="green"/>
        </w:rPr>
        <w:t>Sie ist sehr schmerzhaft und kann dazu führen, d</w:t>
      </w:r>
      <w:r>
        <w:rPr>
          <w:highlight w:val="green"/>
        </w:rPr>
        <w:t>ass die Nahrung verweigert wird</w:t>
      </w:r>
    </w:p>
    <w:p w14:paraId="1B3FEF26" w14:textId="77777777" w:rsidR="006A0092" w:rsidRPr="00054EB1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>Im weiteren Verlauf kann es zu Abszessen mit Fieber kommen</w:t>
      </w:r>
    </w:p>
    <w:p w14:paraId="7EC63461" w14:textId="77777777" w:rsidR="006A0092" w:rsidRDefault="006A0092" w:rsidP="009B2013">
      <w:pPr>
        <w:pStyle w:val="berschrift2"/>
      </w:pPr>
      <w:r>
        <w:t>Wieviel Zahnpasta – wieviel Fluorid?</w:t>
      </w:r>
    </w:p>
    <w:p w14:paraId="14D47A8E" w14:textId="77777777" w:rsidR="006A0092" w:rsidRPr="00557D2F" w:rsidRDefault="006A0092" w:rsidP="009B2013">
      <w:pPr>
        <w:pStyle w:val="AufzhlungFlietext"/>
        <w:rPr>
          <w:highlight w:val="green"/>
        </w:rPr>
      </w:pPr>
      <w:r w:rsidRPr="00557D2F">
        <w:rPr>
          <w:highlight w:val="green"/>
        </w:rPr>
        <w:t>Bis zwei Jahren Kinderzahnpasta (500 ppm) 2x täglich erbsengroß</w:t>
      </w:r>
    </w:p>
    <w:p w14:paraId="366E633E" w14:textId="77777777" w:rsidR="006A0092" w:rsidRDefault="006A0092" w:rsidP="009B2013">
      <w:pPr>
        <w:pStyle w:val="AufzhlungFlietext"/>
      </w:pPr>
      <w:r>
        <w:t>Bis zwei Jahren Kinderzahnpasta (500 ppm) 2x täglich reiskorngroß</w:t>
      </w:r>
    </w:p>
    <w:p w14:paraId="43E20A34" w14:textId="77777777" w:rsidR="006A0092" w:rsidRPr="00836F50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 xml:space="preserve">2.-6. Geburtstag </w:t>
      </w:r>
      <w:r w:rsidRPr="00836F50">
        <w:rPr>
          <w:highlight w:val="green"/>
        </w:rPr>
        <w:t>normale Zahnpasta (1000 ppm) 2x täglich erbsengroß</w:t>
      </w:r>
    </w:p>
    <w:p w14:paraId="51AE4E12" w14:textId="77777777" w:rsidR="006A0092" w:rsidRDefault="006A0092" w:rsidP="009B2013">
      <w:pPr>
        <w:pStyle w:val="AufzhlungFlietext"/>
      </w:pPr>
      <w:r>
        <w:t>2.-6. Geburtstag normale Zahnpasta (1000 ppm) 2x täglich reiskorngroß</w:t>
      </w:r>
    </w:p>
    <w:p w14:paraId="26F5F8EF" w14:textId="77777777" w:rsidR="006A0092" w:rsidRDefault="006A0092" w:rsidP="009B2013">
      <w:pPr>
        <w:pStyle w:val="AufzhlungFlietext"/>
      </w:pPr>
      <w:r>
        <w:t>Bei der Wahl der Zahnpasta spielt der Geschmack keine Rolle</w:t>
      </w:r>
    </w:p>
    <w:p w14:paraId="455BADFC" w14:textId="77777777" w:rsidR="006A0092" w:rsidRDefault="006A0092" w:rsidP="009B2013">
      <w:pPr>
        <w:pStyle w:val="berschrift2"/>
      </w:pPr>
      <w:r w:rsidRPr="00E52E94">
        <w:t>W</w:t>
      </w:r>
      <w:r>
        <w:t>as ist bei der Durchführung der Mundhygiene zu beachten?</w:t>
      </w:r>
    </w:p>
    <w:p w14:paraId="692E691F" w14:textId="77777777" w:rsidR="006A0092" w:rsidRPr="00836F50" w:rsidRDefault="006A0092" w:rsidP="009B2013">
      <w:pPr>
        <w:pStyle w:val="AufzhlungFlietext"/>
      </w:pPr>
      <w:r w:rsidRPr="00836F50">
        <w:t xml:space="preserve">Ankündigen der Maßnahmen lenkt das Kind ab und sollte daher unterlassen werden </w:t>
      </w:r>
    </w:p>
    <w:p w14:paraId="3483BC87" w14:textId="77777777" w:rsidR="006A0092" w:rsidRDefault="006A0092" w:rsidP="009B2013">
      <w:pPr>
        <w:pStyle w:val="AufzhlungFlietext"/>
      </w:pPr>
      <w:r>
        <w:t>Die Systematik sollte immer wieder verändert werden, damit es nicht langweilig wird</w:t>
      </w:r>
    </w:p>
    <w:p w14:paraId="3CE460F5" w14:textId="77777777" w:rsidR="006A0092" w:rsidRPr="00C66866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>Kleinkindern kann man zu zweit aber auch allein die Zähne putzen</w:t>
      </w:r>
    </w:p>
    <w:p w14:paraId="20686FA5" w14:textId="77777777" w:rsidR="006A0092" w:rsidRDefault="006A0092" w:rsidP="009B2013">
      <w:pPr>
        <w:pStyle w:val="AufzhlungFlietext"/>
      </w:pPr>
      <w:r>
        <w:t>Das Kind soll nur nachputzen, weil es nicht putzen kann</w:t>
      </w:r>
    </w:p>
    <w:p w14:paraId="618FE235" w14:textId="77777777" w:rsidR="006A0092" w:rsidRDefault="006A0092" w:rsidP="009B2013">
      <w:pPr>
        <w:pStyle w:val="berschrift2"/>
      </w:pPr>
      <w:r>
        <w:rPr>
          <w:rFonts w:asciiTheme="minorHAnsi" w:eastAsiaTheme="minorEastAsia" w:hAnsiTheme="minorHAnsi" w:cstheme="minorBidi"/>
          <w:szCs w:val="24"/>
        </w:rPr>
        <w:drawing>
          <wp:anchor distT="0" distB="0" distL="114300" distR="114300" simplePos="0" relativeHeight="251663360" behindDoc="0" locked="0" layoutInCell="1" allowOverlap="1" wp14:anchorId="1556DE8C" wp14:editId="40A46AD0">
            <wp:simplePos x="0" y="0"/>
            <wp:positionH relativeFrom="column">
              <wp:posOffset>4559300</wp:posOffset>
            </wp:positionH>
            <wp:positionV relativeFrom="paragraph">
              <wp:posOffset>15240</wp:posOffset>
            </wp:positionV>
            <wp:extent cx="2049145" cy="1367790"/>
            <wp:effectExtent l="0" t="0" r="8255" b="3810"/>
            <wp:wrapNone/>
            <wp:docPr id="5" name="Bild 5" descr="Macintosh HD:Users:administrator:Desktop:Karies - Kinder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dministrator:Desktop:Karies - Kinder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E94">
        <w:t>W</w:t>
      </w:r>
      <w:r>
        <w:t>as sehen Sie?</w:t>
      </w:r>
      <w:r w:rsidRPr="0064425A">
        <w:rPr>
          <w:rFonts w:asciiTheme="minorHAnsi" w:eastAsiaTheme="minorEastAsia" w:hAnsiTheme="minorHAnsi" w:cstheme="minorBidi"/>
          <w:noProof w:val="0"/>
          <w:color w:val="auto"/>
          <w:szCs w:val="24"/>
        </w:rPr>
        <w:t xml:space="preserve"> </w:t>
      </w:r>
    </w:p>
    <w:p w14:paraId="67E60037" w14:textId="77777777" w:rsidR="006A0092" w:rsidRPr="00C3728A" w:rsidRDefault="006A0092" w:rsidP="009B2013">
      <w:pPr>
        <w:pStyle w:val="AufzhlungFlietext"/>
      </w:pPr>
      <w:r w:rsidRPr="00C3728A">
        <w:t xml:space="preserve">Karies an den Zähnen </w:t>
      </w:r>
      <w:r w:rsidRPr="00C3728A">
        <w:rPr>
          <w:sz w:val="20"/>
        </w:rPr>
        <w:t>1</w:t>
      </w:r>
      <w:r w:rsidRPr="00C3728A">
        <w:t xml:space="preserve">2 und </w:t>
      </w:r>
      <w:r w:rsidRPr="00C3728A">
        <w:rPr>
          <w:sz w:val="20"/>
        </w:rPr>
        <w:t>1</w:t>
      </w:r>
      <w:r w:rsidRPr="00C3728A">
        <w:t>5</w:t>
      </w:r>
    </w:p>
    <w:p w14:paraId="7DA32C92" w14:textId="77777777" w:rsidR="006A0092" w:rsidRPr="00C3728A" w:rsidRDefault="006A0092" w:rsidP="009B2013">
      <w:pPr>
        <w:pStyle w:val="AufzhlungFlietext"/>
      </w:pPr>
      <w:r w:rsidRPr="00C3728A">
        <w:t xml:space="preserve">Karies an den Zähnen </w:t>
      </w:r>
      <w:r w:rsidRPr="00C3728A">
        <w:rPr>
          <w:sz w:val="20"/>
        </w:rPr>
        <w:t>6</w:t>
      </w:r>
      <w:r w:rsidRPr="00C3728A">
        <w:t xml:space="preserve">1 und </w:t>
      </w:r>
      <w:r w:rsidRPr="00C3728A">
        <w:rPr>
          <w:sz w:val="20"/>
        </w:rPr>
        <w:t>1</w:t>
      </w:r>
      <w:r w:rsidRPr="00C3728A">
        <w:t>6</w:t>
      </w:r>
    </w:p>
    <w:p w14:paraId="77F1E122" w14:textId="77777777" w:rsidR="006A0092" w:rsidRPr="00C66866" w:rsidRDefault="006A0092" w:rsidP="009B2013">
      <w:pPr>
        <w:pStyle w:val="AufzhlungFlietext"/>
        <w:rPr>
          <w:highlight w:val="green"/>
        </w:rPr>
      </w:pPr>
      <w:r>
        <w:rPr>
          <w:highlight w:val="green"/>
        </w:rPr>
        <w:t>Karies</w:t>
      </w:r>
      <w:r w:rsidRPr="00C66866">
        <w:rPr>
          <w:highlight w:val="green"/>
        </w:rPr>
        <w:t xml:space="preserve"> an den Zähnen </w:t>
      </w:r>
      <w:r>
        <w:rPr>
          <w:sz w:val="20"/>
          <w:highlight w:val="green"/>
        </w:rPr>
        <w:t>6</w:t>
      </w:r>
      <w:r>
        <w:rPr>
          <w:highlight w:val="green"/>
        </w:rPr>
        <w:t xml:space="preserve">1 und </w:t>
      </w:r>
      <w:r>
        <w:rPr>
          <w:sz w:val="20"/>
          <w:highlight w:val="green"/>
        </w:rPr>
        <w:t>6</w:t>
      </w:r>
      <w:r>
        <w:rPr>
          <w:highlight w:val="green"/>
        </w:rPr>
        <w:t>5</w:t>
      </w:r>
    </w:p>
    <w:p w14:paraId="0FE92A05" w14:textId="77777777" w:rsidR="009B2013" w:rsidRDefault="009B2013">
      <w:pPr>
        <w:rPr>
          <w:b/>
          <w:color w:val="0000FF"/>
          <w:sz w:val="32"/>
        </w:rPr>
      </w:pPr>
      <w:r>
        <w:br w:type="page"/>
      </w:r>
    </w:p>
    <w:p w14:paraId="3DAD21B1" w14:textId="7BABFBD6" w:rsidR="00B6147D" w:rsidRPr="0039641E" w:rsidRDefault="00B6147D" w:rsidP="009B2013">
      <w:pPr>
        <w:pStyle w:val="berschrift1"/>
      </w:pPr>
      <w:r w:rsidRPr="0039641E">
        <w:lastRenderedPageBreak/>
        <w:t>Lernzielkontrolle –</w:t>
      </w:r>
      <w:r>
        <w:t xml:space="preserve"> Aufbauwissen Zahnersatz</w:t>
      </w:r>
    </w:p>
    <w:p w14:paraId="355D2EB7" w14:textId="22F88825" w:rsidR="00310245" w:rsidRDefault="00310245" w:rsidP="009B2013">
      <w:pPr>
        <w:pStyle w:val="berschrift2"/>
      </w:pPr>
      <w:r>
        <w:t>Welche Aussagen zu Zahnersatz sind richtig?</w:t>
      </w:r>
    </w:p>
    <w:p w14:paraId="52D5EA1C" w14:textId="5D1F3080" w:rsidR="00310245" w:rsidRPr="00054EB1" w:rsidRDefault="00310245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Festsitzender Zahnersatz sind Kronen / Brücken auf eigenen Zähnen oder Implantaten</w:t>
      </w:r>
    </w:p>
    <w:p w14:paraId="738326E2" w14:textId="2A581919" w:rsidR="00310245" w:rsidRDefault="00310245" w:rsidP="009B2013">
      <w:pPr>
        <w:pStyle w:val="AufzhlungFlietext"/>
      </w:pPr>
      <w:r>
        <w:t>Nur Totalprothesen sind herausnehmbar</w:t>
      </w:r>
    </w:p>
    <w:p w14:paraId="0977AFD4" w14:textId="5662742C" w:rsidR="00310245" w:rsidRPr="00054EB1" w:rsidRDefault="00310245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Teil-, Totalprothesen und abnehmbare Brücken sind herausnehmbarer Zahnersatz</w:t>
      </w:r>
    </w:p>
    <w:p w14:paraId="4FA11814" w14:textId="67577EC1" w:rsidR="00310245" w:rsidRPr="00054EB1" w:rsidRDefault="00310245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Teilprothesen unterscheidet man nach den Verbindungselementen in Klammer-, Geschiebe- oder Teleskopprothesen</w:t>
      </w:r>
    </w:p>
    <w:p w14:paraId="0DF9AEF4" w14:textId="77777777" w:rsidR="00B6147D" w:rsidRDefault="00B6147D" w:rsidP="009B2013">
      <w:pPr>
        <w:pStyle w:val="berschrift2"/>
      </w:pPr>
      <w:r>
        <w:t>Welche Aussagen zu Teilprothesen sind richtig?</w:t>
      </w:r>
    </w:p>
    <w:p w14:paraId="3EB97446" w14:textId="6FFF8000" w:rsidR="00B6147D" w:rsidRPr="00054EB1" w:rsidRDefault="00B6147D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Zu den Verbindungselementen zählen u.a. Klammern, Geschiebe und Teleskope</w:t>
      </w:r>
    </w:p>
    <w:p w14:paraId="6BAE6CA8" w14:textId="6C6ACDE9" w:rsidR="00B6147D" w:rsidRDefault="00B6147D" w:rsidP="009B2013">
      <w:pPr>
        <w:pStyle w:val="AufzhlungFlietext"/>
      </w:pPr>
      <w:r>
        <w:t>Implantate sind Teile der Prothese und werden zum Putzen mit herausgenommen</w:t>
      </w:r>
    </w:p>
    <w:p w14:paraId="1D8B50F6" w14:textId="02718595" w:rsidR="00B6147D" w:rsidRPr="00054EB1" w:rsidRDefault="00B6147D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Zahnersatz mit rosafarbenem Kunststoff ist in der Regel herausnehmbar</w:t>
      </w:r>
    </w:p>
    <w:p w14:paraId="04AD9E73" w14:textId="2084951D" w:rsidR="00B6147D" w:rsidRDefault="00B6147D" w:rsidP="009B2013">
      <w:pPr>
        <w:pStyle w:val="AufzhlungFlietext"/>
      </w:pPr>
      <w:r>
        <w:t>Teilprothesen lassen sich am besten mit einer Hand herausnehmen</w:t>
      </w:r>
    </w:p>
    <w:p w14:paraId="27FA1670" w14:textId="60D5729D" w:rsidR="00310245" w:rsidRDefault="00310245" w:rsidP="009B2013">
      <w:pPr>
        <w:pStyle w:val="berschrift2"/>
      </w:pPr>
      <w:r>
        <w:t>Welche Aussagen zu Komplikationen bei Zahnersatz sind richtig?</w:t>
      </w:r>
    </w:p>
    <w:p w14:paraId="403B8733" w14:textId="0E798E3F" w:rsidR="00310245" w:rsidRPr="00054EB1" w:rsidRDefault="00310245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Aufgrund von Knochenschwund können Passungenauigkeiten bei Prothesen auftreten</w:t>
      </w:r>
    </w:p>
    <w:p w14:paraId="46BE986D" w14:textId="49540CFE" w:rsidR="00310245" w:rsidRPr="00054EB1" w:rsidRDefault="00310245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Durch mechanisches Trauma oder mangelnde Mundhygiene sind Druckstellen, Pilzbefall oder Entzündungen möglich</w:t>
      </w:r>
    </w:p>
    <w:p w14:paraId="18EA72D4" w14:textId="1CF2318F" w:rsidR="00310245" w:rsidRDefault="00310245" w:rsidP="009B2013">
      <w:pPr>
        <w:pStyle w:val="AufzhlungFlietext"/>
      </w:pPr>
      <w:r>
        <w:t>Metallische Brücken brechen nie, da sie sehr stabil sind</w:t>
      </w:r>
    </w:p>
    <w:p w14:paraId="7543F1B3" w14:textId="1EFDDA6D" w:rsidR="00310245" w:rsidRPr="00054EB1" w:rsidRDefault="00310245" w:rsidP="009B2013">
      <w:pPr>
        <w:pStyle w:val="AufzhlungFlietext"/>
        <w:rPr>
          <w:highlight w:val="green"/>
        </w:rPr>
      </w:pPr>
      <w:r w:rsidRPr="00054EB1">
        <w:rPr>
          <w:highlight w:val="green"/>
        </w:rPr>
        <w:t>Kauflächenabrieb durch langjährigen Gebrauch, Verblendabplatzungen, Prothesensprünge und Prothesenbrüche sind gängige Komplikationen.</w:t>
      </w:r>
    </w:p>
    <w:p w14:paraId="4A9C5331" w14:textId="02F3BA77" w:rsidR="00310245" w:rsidRPr="00054EB1" w:rsidRDefault="006A0092" w:rsidP="009B2013">
      <w:pPr>
        <w:pStyle w:val="AufzhlungFlietext"/>
        <w:rPr>
          <w:highlight w:val="green"/>
        </w:rPr>
      </w:pPr>
      <w:r w:rsidRPr="00E73207">
        <w:drawing>
          <wp:anchor distT="0" distB="0" distL="114300" distR="114300" simplePos="0" relativeHeight="251659264" behindDoc="0" locked="0" layoutInCell="1" allowOverlap="1" wp14:anchorId="59127D49" wp14:editId="4F1C3A0C">
            <wp:simplePos x="0" y="0"/>
            <wp:positionH relativeFrom="column">
              <wp:posOffset>4559300</wp:posOffset>
            </wp:positionH>
            <wp:positionV relativeFrom="paragraph">
              <wp:posOffset>132080</wp:posOffset>
            </wp:positionV>
            <wp:extent cx="2051050" cy="1366520"/>
            <wp:effectExtent l="0" t="0" r="6350" b="5080"/>
            <wp:wrapNone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245" w:rsidRPr="00054EB1">
        <w:rPr>
          <w:highlight w:val="green"/>
        </w:rPr>
        <w:t>An Kronenrändern kann Sekundärkaries auftreten</w:t>
      </w:r>
    </w:p>
    <w:p w14:paraId="40CAF55F" w14:textId="0E4EDFFE" w:rsidR="00310245" w:rsidRDefault="00310245" w:rsidP="009B2013">
      <w:pPr>
        <w:pStyle w:val="berschrift2"/>
      </w:pPr>
      <w:r>
        <w:t>Welche Aussagen zu diesem Bild sind richtig?</w:t>
      </w:r>
    </w:p>
    <w:p w14:paraId="45341BD9" w14:textId="3AD77BDB" w:rsidR="00310245" w:rsidRDefault="00310245" w:rsidP="009B2013">
      <w:pPr>
        <w:pStyle w:val="AufzhlungFlietext"/>
      </w:pPr>
      <w:r>
        <w:t xml:space="preserve">Das Zahnfleisch an </w:t>
      </w:r>
      <w:r>
        <w:rPr>
          <w:sz w:val="20"/>
        </w:rPr>
        <w:t>1</w:t>
      </w:r>
      <w:r>
        <w:t>1 ist gerötet und geschwollen</w:t>
      </w:r>
    </w:p>
    <w:p w14:paraId="7B1D219B" w14:textId="518F3BA8" w:rsidR="00310245" w:rsidRPr="00C66866" w:rsidRDefault="00310245" w:rsidP="009B2013">
      <w:pPr>
        <w:pStyle w:val="AufzhlungFlietext"/>
        <w:rPr>
          <w:highlight w:val="green"/>
        </w:rPr>
      </w:pPr>
      <w:r w:rsidRPr="00C66866">
        <w:rPr>
          <w:highlight w:val="green"/>
        </w:rPr>
        <w:t xml:space="preserve">Das Zahnfleisch an </w:t>
      </w:r>
      <w:r w:rsidRPr="00C66866">
        <w:rPr>
          <w:sz w:val="20"/>
          <w:highlight w:val="green"/>
        </w:rPr>
        <w:t>2</w:t>
      </w:r>
      <w:r w:rsidRPr="00C66866">
        <w:rPr>
          <w:highlight w:val="green"/>
        </w:rPr>
        <w:t>1 ist gerötet und geschwollen</w:t>
      </w:r>
    </w:p>
    <w:p w14:paraId="279F25FB" w14:textId="68D2CA19" w:rsidR="00310245" w:rsidRPr="008236BE" w:rsidRDefault="00310245" w:rsidP="009B2013">
      <w:pPr>
        <w:pStyle w:val="AufzhlungFlietext"/>
        <w:rPr>
          <w:highlight w:val="green"/>
        </w:rPr>
      </w:pPr>
      <w:r w:rsidRPr="008236BE">
        <w:rPr>
          <w:highlight w:val="green"/>
        </w:rPr>
        <w:t xml:space="preserve">Am Kronenrand an </w:t>
      </w:r>
      <w:r w:rsidRPr="008236BE">
        <w:rPr>
          <w:sz w:val="20"/>
          <w:highlight w:val="green"/>
        </w:rPr>
        <w:t>1</w:t>
      </w:r>
      <w:r w:rsidRPr="008236BE">
        <w:rPr>
          <w:highlight w:val="green"/>
        </w:rPr>
        <w:t>3 ist eine dunkle Stelle zu sehen</w:t>
      </w:r>
    </w:p>
    <w:p w14:paraId="1F80CC9A" w14:textId="0B2A6D3C" w:rsidR="00310245" w:rsidRDefault="00310245" w:rsidP="009B2013">
      <w:pPr>
        <w:pStyle w:val="AufzhlungFlietext"/>
      </w:pPr>
      <w:r>
        <w:t xml:space="preserve">Am Kronenrand an </w:t>
      </w:r>
      <w:r>
        <w:rPr>
          <w:sz w:val="20"/>
        </w:rPr>
        <w:t>4</w:t>
      </w:r>
      <w:r>
        <w:t>3 ist eine dunkle Stelle zu sehen</w:t>
      </w:r>
    </w:p>
    <w:p w14:paraId="490D1273" w14:textId="77777777" w:rsidR="00FE540B" w:rsidRDefault="00FE540B" w:rsidP="009B2013">
      <w:pPr>
        <w:pStyle w:val="berschrift2"/>
      </w:pPr>
      <w:r>
        <w:drawing>
          <wp:anchor distT="0" distB="0" distL="114300" distR="114300" simplePos="0" relativeHeight="251661312" behindDoc="0" locked="0" layoutInCell="1" allowOverlap="1" wp14:anchorId="036F98AD" wp14:editId="526E1488">
            <wp:simplePos x="0" y="0"/>
            <wp:positionH relativeFrom="column">
              <wp:posOffset>4559300</wp:posOffset>
            </wp:positionH>
            <wp:positionV relativeFrom="paragraph">
              <wp:posOffset>226060</wp:posOffset>
            </wp:positionV>
            <wp:extent cx="2050415" cy="1347470"/>
            <wp:effectExtent l="0" t="0" r="6985" b="0"/>
            <wp:wrapThrough wrapText="bothSides">
              <wp:wrapPolygon edited="0">
                <wp:start x="0" y="0"/>
                <wp:lineTo x="0" y="21172"/>
                <wp:lineTo x="21406" y="21172"/>
                <wp:lineTo x="21406" y="0"/>
                <wp:lineTo x="0" y="0"/>
              </wp:wrapPolygon>
            </wp:wrapThrough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" t="8983" r="2934" b="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E94">
        <w:t>W</w:t>
      </w:r>
      <w:r>
        <w:t>as sehen Sie?</w:t>
      </w:r>
    </w:p>
    <w:p w14:paraId="1589B4D3" w14:textId="15602196" w:rsidR="00FE540B" w:rsidRPr="00C66866" w:rsidRDefault="00FE540B" w:rsidP="009B2013">
      <w:pPr>
        <w:pStyle w:val="AufzhlungFlietext"/>
        <w:rPr>
          <w:highlight w:val="green"/>
        </w:rPr>
      </w:pPr>
      <w:r w:rsidRPr="00C66866">
        <w:rPr>
          <w:highlight w:val="green"/>
        </w:rPr>
        <w:t xml:space="preserve">Teleskopkronen an den Zähnen </w:t>
      </w:r>
      <w:r w:rsidRPr="00C66866">
        <w:rPr>
          <w:sz w:val="20"/>
          <w:highlight w:val="green"/>
        </w:rPr>
        <w:t>1</w:t>
      </w:r>
      <w:r w:rsidRPr="00C66866">
        <w:rPr>
          <w:highlight w:val="green"/>
        </w:rPr>
        <w:t>4,</w:t>
      </w:r>
      <w:r w:rsidRPr="00C66866">
        <w:rPr>
          <w:sz w:val="20"/>
          <w:highlight w:val="green"/>
        </w:rPr>
        <w:t>1</w:t>
      </w:r>
      <w:r w:rsidRPr="00C66866">
        <w:rPr>
          <w:highlight w:val="green"/>
        </w:rPr>
        <w:t>3,</w:t>
      </w:r>
      <w:r w:rsidRPr="00C66866">
        <w:rPr>
          <w:sz w:val="20"/>
          <w:highlight w:val="green"/>
        </w:rPr>
        <w:t>2</w:t>
      </w:r>
      <w:r w:rsidRPr="00C66866">
        <w:rPr>
          <w:highlight w:val="green"/>
        </w:rPr>
        <w:t>3</w:t>
      </w:r>
    </w:p>
    <w:p w14:paraId="5EEABD78" w14:textId="5292B7E1" w:rsidR="00FE540B" w:rsidRDefault="00FE540B" w:rsidP="009B2013">
      <w:pPr>
        <w:pStyle w:val="AufzhlungFlietext"/>
      </w:pPr>
      <w:r>
        <w:t xml:space="preserve">Klammerkronen an den Zähnen </w:t>
      </w:r>
      <w:r>
        <w:rPr>
          <w:sz w:val="20"/>
        </w:rPr>
        <w:t>1</w:t>
      </w:r>
      <w:r>
        <w:t>4,</w:t>
      </w:r>
      <w:r>
        <w:rPr>
          <w:sz w:val="20"/>
        </w:rPr>
        <w:t>1</w:t>
      </w:r>
      <w:r>
        <w:t>3,</w:t>
      </w:r>
      <w:r>
        <w:rPr>
          <w:sz w:val="20"/>
        </w:rPr>
        <w:t>2</w:t>
      </w:r>
      <w:r>
        <w:t>3</w:t>
      </w:r>
    </w:p>
    <w:p w14:paraId="6E7394FC" w14:textId="0A9BEABC" w:rsidR="00FE540B" w:rsidRDefault="00FE540B" w:rsidP="009B2013">
      <w:pPr>
        <w:pStyle w:val="AufzhlungFlietext"/>
      </w:pPr>
      <w:r>
        <w:t xml:space="preserve">Stark gerötetes Zahnfleisch am Zahn </w:t>
      </w:r>
      <w:r>
        <w:rPr>
          <w:sz w:val="20"/>
        </w:rPr>
        <w:t>2</w:t>
      </w:r>
      <w:r>
        <w:t>3</w:t>
      </w:r>
    </w:p>
    <w:p w14:paraId="63277311" w14:textId="1EDC75B2" w:rsidR="00FE540B" w:rsidRDefault="00FE540B" w:rsidP="009B2013">
      <w:pPr>
        <w:pStyle w:val="AufzhlungFlietext"/>
      </w:pPr>
      <w:r>
        <w:t>Schleimhautveränderung im 1. Quadranten</w:t>
      </w:r>
    </w:p>
    <w:p w14:paraId="7B764630" w14:textId="5B5C6AB8" w:rsidR="00FE540B" w:rsidRPr="00C66866" w:rsidRDefault="00FE540B" w:rsidP="009B2013">
      <w:pPr>
        <w:pStyle w:val="AufzhlungFlietext"/>
        <w:rPr>
          <w:highlight w:val="green"/>
        </w:rPr>
      </w:pPr>
      <w:r w:rsidRPr="00C66866">
        <w:rPr>
          <w:highlight w:val="green"/>
        </w:rPr>
        <w:t>Schleimhautveränderung im Oberkiefer links</w:t>
      </w:r>
    </w:p>
    <w:p w14:paraId="50AB7BC5" w14:textId="0447721E" w:rsidR="00C3728A" w:rsidRPr="00C3728A" w:rsidRDefault="00C3728A" w:rsidP="009B2013">
      <w:pPr>
        <w:pStyle w:val="AufzhlungFlietext"/>
      </w:pPr>
      <w:r w:rsidRPr="00C3728A">
        <w:t xml:space="preserve">Karies an den Zähnen </w:t>
      </w:r>
      <w:r w:rsidRPr="00C3728A">
        <w:rPr>
          <w:sz w:val="20"/>
        </w:rPr>
        <w:t>5</w:t>
      </w:r>
      <w:r w:rsidRPr="00C3728A">
        <w:t xml:space="preserve">2 und </w:t>
      </w:r>
      <w:r w:rsidRPr="00C3728A">
        <w:rPr>
          <w:sz w:val="20"/>
        </w:rPr>
        <w:t>5</w:t>
      </w:r>
      <w:r w:rsidRPr="00C3728A">
        <w:t>5</w:t>
      </w:r>
    </w:p>
    <w:p w14:paraId="67518235" w14:textId="77777777" w:rsidR="009B2013" w:rsidRDefault="009B2013">
      <w:pPr>
        <w:rPr>
          <w:b/>
          <w:color w:val="0000FF"/>
          <w:sz w:val="32"/>
        </w:rPr>
      </w:pPr>
      <w:r>
        <w:br w:type="page"/>
      </w:r>
    </w:p>
    <w:p w14:paraId="0B71D4DB" w14:textId="7EFDBD3B" w:rsidR="00E73207" w:rsidRPr="009A2DC4" w:rsidRDefault="00E73207" w:rsidP="009B2013">
      <w:pPr>
        <w:pStyle w:val="berschrift1"/>
      </w:pPr>
      <w:r w:rsidRPr="009A2DC4">
        <w:lastRenderedPageBreak/>
        <w:t>Lernzielkontrolle – Pflegeritual</w:t>
      </w:r>
      <w:r w:rsidR="00B6147D" w:rsidRPr="009A2DC4">
        <w:t xml:space="preserve"> &amp; Pflegefilm</w:t>
      </w:r>
    </w:p>
    <w:p w14:paraId="07D2F615" w14:textId="77777777" w:rsidR="00B6147D" w:rsidRDefault="00B6147D" w:rsidP="009B2013">
      <w:pPr>
        <w:pStyle w:val="berschrift2"/>
      </w:pPr>
      <w:r>
        <w:t>Welche Aussagen zur Zahnpflege sind richtig?</w:t>
      </w:r>
    </w:p>
    <w:p w14:paraId="433728A5" w14:textId="39F0DB42" w:rsidR="00B6147D" w:rsidRPr="00EE76AF" w:rsidRDefault="00B6147D" w:rsidP="009B2013">
      <w:pPr>
        <w:pStyle w:val="AufzhlungFlietext"/>
        <w:rPr>
          <w:highlight w:val="green"/>
        </w:rPr>
      </w:pPr>
      <w:r w:rsidRPr="00EE76AF">
        <w:rPr>
          <w:highlight w:val="green"/>
        </w:rPr>
        <w:t>Wenn möglich im Sitzen und mit Handtuch auf der Brust</w:t>
      </w:r>
    </w:p>
    <w:p w14:paraId="635AE01B" w14:textId="77777777" w:rsidR="0056330F" w:rsidRDefault="00B6147D" w:rsidP="009B2013">
      <w:pPr>
        <w:pStyle w:val="AufzhlungFlietext"/>
      </w:pPr>
      <w:r>
        <w:t>Putzen wegen der besseren Sicht am besten von vorne</w:t>
      </w:r>
    </w:p>
    <w:p w14:paraId="60ECEB2C" w14:textId="30544F8A" w:rsidR="00B6147D" w:rsidRPr="00EE76AF" w:rsidRDefault="00B6147D" w:rsidP="009B2013">
      <w:pPr>
        <w:pStyle w:val="AufzhlungFlietext"/>
        <w:rPr>
          <w:highlight w:val="green"/>
        </w:rPr>
      </w:pPr>
      <w:r w:rsidRPr="00EE76AF">
        <w:rPr>
          <w:highlight w:val="green"/>
        </w:rPr>
        <w:t>Mit dem freien Arm den Kopf stützen und evtl. die Wange abhalten</w:t>
      </w:r>
    </w:p>
    <w:p w14:paraId="7C06EFFD" w14:textId="0E50E793" w:rsidR="00B6147D" w:rsidRDefault="00EE76AF" w:rsidP="009B2013">
      <w:pPr>
        <w:pStyle w:val="AufzhlungFlietext"/>
      </w:pPr>
      <w:r>
        <w:t>Um den Patienten zu fo</w:t>
      </w:r>
      <w:r w:rsidR="00B6147D">
        <w:t>rdern, sollte die Systematik immer wieder verändert werden</w:t>
      </w:r>
    </w:p>
    <w:p w14:paraId="315E9731" w14:textId="77777777" w:rsidR="00B6147D" w:rsidRDefault="00B6147D" w:rsidP="009B2013">
      <w:pPr>
        <w:pStyle w:val="berschrift2"/>
      </w:pPr>
      <w:r>
        <w:t>Das benötige ich, um den Arbeitsplatz vorzubereiten:</w:t>
      </w:r>
    </w:p>
    <w:p w14:paraId="14DAFB09" w14:textId="795C7C98" w:rsidR="00B6147D" w:rsidRPr="005313B1" w:rsidRDefault="005313B1" w:rsidP="009B2013">
      <w:pPr>
        <w:pStyle w:val="AufzhlungFlietext"/>
        <w:rPr>
          <w:highlight w:val="green"/>
        </w:rPr>
      </w:pPr>
      <w:r w:rsidRPr="005313B1">
        <w:rPr>
          <w:highlight w:val="green"/>
        </w:rPr>
        <w:t>Ggf. k</w:t>
      </w:r>
      <w:r w:rsidR="00B6147D" w:rsidRPr="005313B1">
        <w:rPr>
          <w:highlight w:val="green"/>
        </w:rPr>
        <w:t>leine Taschenlampe, Handtuch und Einmalhandschuhe</w:t>
      </w:r>
    </w:p>
    <w:p w14:paraId="2FDD3FA5" w14:textId="4A95D562" w:rsidR="00B6147D" w:rsidRDefault="00B6147D" w:rsidP="009B2013">
      <w:pPr>
        <w:pStyle w:val="AufzhlungFlietext"/>
      </w:pPr>
      <w:r>
        <w:t>Kleinen Taschenspiegel und Waschlappen</w:t>
      </w:r>
    </w:p>
    <w:p w14:paraId="55DF5955" w14:textId="24C6D24D" w:rsidR="00B6147D" w:rsidRPr="005313B1" w:rsidRDefault="00B6147D" w:rsidP="009B2013">
      <w:pPr>
        <w:pStyle w:val="AufzhlungFlietext"/>
        <w:rPr>
          <w:highlight w:val="green"/>
        </w:rPr>
      </w:pPr>
      <w:r w:rsidRPr="005313B1">
        <w:rPr>
          <w:highlight w:val="green"/>
        </w:rPr>
        <w:t>Zahnpasta auf Zahnbürste sowie Mundspülbecher mit Wasser</w:t>
      </w:r>
    </w:p>
    <w:p w14:paraId="7472FB26" w14:textId="651EC16D" w:rsidR="00B6147D" w:rsidRDefault="00B6147D" w:rsidP="009B2013">
      <w:pPr>
        <w:pStyle w:val="AufzhlungFlietext"/>
      </w:pPr>
      <w:r>
        <w:t>Zahn- &amp; Mundpflege ist ohne Nierenschale nicht möglich</w:t>
      </w:r>
    </w:p>
    <w:p w14:paraId="5E1927C5" w14:textId="77777777" w:rsidR="00B6147D" w:rsidRDefault="00B6147D" w:rsidP="009B2013">
      <w:pPr>
        <w:pStyle w:val="berschrift2"/>
      </w:pPr>
      <w:r>
        <w:t>Für die Inspektion der Mundhöhle gilt:</w:t>
      </w:r>
    </w:p>
    <w:p w14:paraId="061787F0" w14:textId="4A3C53D1" w:rsidR="00B6147D" w:rsidRPr="005313B1" w:rsidRDefault="00B6147D" w:rsidP="009B2013">
      <w:pPr>
        <w:pStyle w:val="AufzhlungFlietext"/>
        <w:rPr>
          <w:highlight w:val="green"/>
        </w:rPr>
      </w:pPr>
      <w:r w:rsidRPr="005313B1">
        <w:rPr>
          <w:highlight w:val="green"/>
        </w:rPr>
        <w:t>Sie sollte bei guter Ausleuchtung vorgenommen werden (Taschenlampe)</w:t>
      </w:r>
    </w:p>
    <w:p w14:paraId="4FC6ADB8" w14:textId="67507CF0" w:rsidR="00B6147D" w:rsidRDefault="00B6147D" w:rsidP="009B2013">
      <w:pPr>
        <w:pStyle w:val="AufzhlungFlietext"/>
      </w:pPr>
      <w:r>
        <w:t>Kann am besten mit Hilfe trockener Holzspatel durchgeführt werden</w:t>
      </w:r>
    </w:p>
    <w:p w14:paraId="14035A24" w14:textId="47840327" w:rsidR="00B6147D" w:rsidRDefault="00B6147D" w:rsidP="009B2013">
      <w:pPr>
        <w:pStyle w:val="AufzhlungFlietext"/>
      </w:pPr>
      <w:r>
        <w:t>Inspektion des Mundbodens und der Zunge nur, wenn der Bewohner Schmerzen hat</w:t>
      </w:r>
    </w:p>
    <w:p w14:paraId="5FA5D8F0" w14:textId="1057EC74" w:rsidR="00B6147D" w:rsidRPr="005313B1" w:rsidRDefault="00B6147D" w:rsidP="009B2013">
      <w:pPr>
        <w:pStyle w:val="AufzhlungFlietext"/>
        <w:rPr>
          <w:highlight w:val="green"/>
        </w:rPr>
      </w:pPr>
      <w:r w:rsidRPr="005313B1">
        <w:rPr>
          <w:highlight w:val="green"/>
        </w:rPr>
        <w:t>Die Zunge soll an den Gaumen gelegt, nach rechts und links bewegt sowie herausgestreckt werden, um den Mundboden und die Zunge beurteilen zu können</w:t>
      </w:r>
    </w:p>
    <w:p w14:paraId="79A65E6A" w14:textId="77777777" w:rsidR="00333996" w:rsidRDefault="00333996" w:rsidP="009B2013">
      <w:pPr>
        <w:pStyle w:val="berschrift2"/>
      </w:pPr>
      <w:r>
        <w:t>Welche Aussagen zur Zahnreinigung bei Schwerstpflegebedürftigen sind richtig?</w:t>
      </w:r>
    </w:p>
    <w:p w14:paraId="7E8103D6" w14:textId="77777777" w:rsidR="00333996" w:rsidRDefault="00333996" w:rsidP="009B2013">
      <w:pPr>
        <w:pStyle w:val="AufzhlungFlietext"/>
      </w:pPr>
      <w:r>
        <w:t>Zügig mit der Zahnreinigung beginnen und das Überraschungsmoment nutzen</w:t>
      </w:r>
    </w:p>
    <w:p w14:paraId="367D2859" w14:textId="77777777" w:rsidR="00333996" w:rsidRPr="00333996" w:rsidRDefault="00333996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Langsame Annäherung über Hand-Arm-Schulter-Kopf</w:t>
      </w:r>
    </w:p>
    <w:p w14:paraId="7A819EB1" w14:textId="77777777" w:rsidR="00333996" w:rsidRDefault="00333996" w:rsidP="009B2013">
      <w:pPr>
        <w:pStyle w:val="AufzhlungFlietext"/>
      </w:pPr>
      <w:r>
        <w:t>Reinigung am besten von vorne</w:t>
      </w:r>
    </w:p>
    <w:p w14:paraId="59B1EDA0" w14:textId="77777777" w:rsidR="00333996" w:rsidRPr="00333996" w:rsidRDefault="00333996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Die Inspektion der Mundhöhle umfasst Zähne, Schleimhaut, Zunge u. Lippen</w:t>
      </w:r>
    </w:p>
    <w:p w14:paraId="19F600BF" w14:textId="77777777" w:rsidR="00333996" w:rsidRDefault="00333996" w:rsidP="009B2013">
      <w:pPr>
        <w:pStyle w:val="AufzhlungFlietext"/>
      </w:pPr>
      <w:r>
        <w:t>Prothesen bei der Zahnpflege im Mund lassen, um den Bewohner nicht zu beunruhigen</w:t>
      </w:r>
    </w:p>
    <w:p w14:paraId="0D876F44" w14:textId="77777777" w:rsidR="00333996" w:rsidRDefault="00333996" w:rsidP="009B2013">
      <w:pPr>
        <w:pStyle w:val="AufzhlungFlietext"/>
      </w:pPr>
      <w:r>
        <w:t>Um Aspirationen zu vermeiden, den Kopf überstrecken, ggf. Absaugzahnbürsten nutzen</w:t>
      </w:r>
    </w:p>
    <w:p w14:paraId="3423E720" w14:textId="77777777" w:rsidR="00333996" w:rsidRDefault="00333996" w:rsidP="009B2013">
      <w:pPr>
        <w:pStyle w:val="berschrift2"/>
      </w:pPr>
      <w:r>
        <w:t>Welche Reihenfolge bei Zahn- und Mundpflege ist sinnvoll?</w:t>
      </w:r>
    </w:p>
    <w:p w14:paraId="60669628" w14:textId="77777777" w:rsidR="00333996" w:rsidRDefault="00333996" w:rsidP="009B2013">
      <w:pPr>
        <w:pStyle w:val="AufzhlungFlietext"/>
      </w:pPr>
      <w:r>
        <w:t>Inspektion der Mundhöhle, dann Prothesen entnehmen, reinigen &amp; wieder einsetzen</w:t>
      </w:r>
    </w:p>
    <w:p w14:paraId="5A9B6D12" w14:textId="77777777" w:rsidR="00333996" w:rsidRDefault="00333996" w:rsidP="009B2013">
      <w:pPr>
        <w:pStyle w:val="AufzhlungFlietext"/>
      </w:pPr>
      <w:r>
        <w:t>Prothesen entnehmen, reinigen &amp; wieder einsetzen und dann Inspektion der Mundhöhle</w:t>
      </w:r>
    </w:p>
    <w:p w14:paraId="17B44500" w14:textId="77777777" w:rsidR="00333996" w:rsidRPr="00333996" w:rsidRDefault="00333996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 xml:space="preserve">Entnahme der Prothesen, Inspektion der Mundhöhle, reinigen &amp; </w:t>
      </w:r>
      <w:r>
        <w:rPr>
          <w:highlight w:val="green"/>
        </w:rPr>
        <w:t xml:space="preserve">ggf. </w:t>
      </w:r>
      <w:r w:rsidRPr="00333996">
        <w:rPr>
          <w:highlight w:val="green"/>
        </w:rPr>
        <w:t>einsetzen der Prothesen</w:t>
      </w:r>
    </w:p>
    <w:p w14:paraId="1F018DF6" w14:textId="77777777" w:rsidR="00B6147D" w:rsidRDefault="00B6147D" w:rsidP="009B2013">
      <w:pPr>
        <w:pStyle w:val="berschrift2"/>
      </w:pPr>
      <w:r>
        <w:t>Effektive Prothesenreinigung ...</w:t>
      </w:r>
    </w:p>
    <w:p w14:paraId="19AFD1CA" w14:textId="08DBC08A" w:rsidR="00B6147D" w:rsidRDefault="005313B1" w:rsidP="009B2013">
      <w:pPr>
        <w:pStyle w:val="AufzhlungFlietext"/>
      </w:pPr>
      <w:r>
        <w:t>...</w:t>
      </w:r>
      <w:r w:rsidR="00B6147D">
        <w:t>erfolgt am besten mit Waschbenzin</w:t>
      </w:r>
    </w:p>
    <w:p w14:paraId="090FE770" w14:textId="65330176" w:rsidR="00B6147D" w:rsidRPr="005313B1" w:rsidRDefault="005313B1" w:rsidP="009B2013">
      <w:pPr>
        <w:pStyle w:val="AufzhlungFlietext"/>
        <w:rPr>
          <w:highlight w:val="green"/>
        </w:rPr>
      </w:pPr>
      <w:r w:rsidRPr="005313B1">
        <w:rPr>
          <w:highlight w:val="green"/>
        </w:rPr>
        <w:t>...</w:t>
      </w:r>
      <w:r>
        <w:rPr>
          <w:highlight w:val="green"/>
        </w:rPr>
        <w:t>erfolgt mit Zahnpasta und B</w:t>
      </w:r>
      <w:r w:rsidR="00B6147D" w:rsidRPr="005313B1">
        <w:rPr>
          <w:highlight w:val="green"/>
        </w:rPr>
        <w:t>ürste</w:t>
      </w:r>
    </w:p>
    <w:p w14:paraId="422E57E1" w14:textId="5C16ADCA" w:rsidR="00B6147D" w:rsidRDefault="005313B1" w:rsidP="009B2013">
      <w:pPr>
        <w:pStyle w:val="AufzhlungFlietext"/>
      </w:pPr>
      <w:r>
        <w:t>...</w:t>
      </w:r>
      <w:r w:rsidR="00B6147D">
        <w:t>mit chemischer Reinigung (Tabs im Glas) ist ausreichend</w:t>
      </w:r>
    </w:p>
    <w:p w14:paraId="06EE2251" w14:textId="594961A6" w:rsidR="00B6147D" w:rsidRPr="005313B1" w:rsidRDefault="005313B1" w:rsidP="009B2013">
      <w:pPr>
        <w:pStyle w:val="AufzhlungFlietext"/>
        <w:rPr>
          <w:highlight w:val="green"/>
        </w:rPr>
      </w:pPr>
      <w:r w:rsidRPr="005313B1">
        <w:rPr>
          <w:highlight w:val="green"/>
        </w:rPr>
        <w:t>...</w:t>
      </w:r>
      <w:r w:rsidR="00B6147D" w:rsidRPr="005313B1">
        <w:rPr>
          <w:highlight w:val="green"/>
        </w:rPr>
        <w:t xml:space="preserve">erfolgt sicher </w:t>
      </w:r>
      <w:r w:rsidRPr="005313B1">
        <w:rPr>
          <w:highlight w:val="green"/>
        </w:rPr>
        <w:t xml:space="preserve">in der Hand tief im </w:t>
      </w:r>
      <w:r w:rsidR="00B6147D" w:rsidRPr="005313B1">
        <w:rPr>
          <w:highlight w:val="green"/>
        </w:rPr>
        <w:t>Waschbecken</w:t>
      </w:r>
    </w:p>
    <w:p w14:paraId="78A72D27" w14:textId="029BE34D" w:rsidR="00B6147D" w:rsidRDefault="005313B1" w:rsidP="009B2013">
      <w:pPr>
        <w:pStyle w:val="AufzhlungFlietext"/>
      </w:pPr>
      <w:r>
        <w:t>...</w:t>
      </w:r>
      <w:r w:rsidR="009B2013">
        <w:t>gelingt</w:t>
      </w:r>
      <w:r w:rsidR="00B6147D">
        <w:t xml:space="preserve"> mit Prothesenbürsten mit </w:t>
      </w:r>
      <w:r w:rsidR="009B2013">
        <w:t xml:space="preserve">weichen Borsten, </w:t>
      </w:r>
      <w:r w:rsidR="00B6147D">
        <w:t>die den Kunststoff nicht angreifen</w:t>
      </w:r>
    </w:p>
    <w:p w14:paraId="5C8993F9" w14:textId="77777777" w:rsidR="00B6147D" w:rsidRDefault="00B6147D" w:rsidP="009B2013">
      <w:pPr>
        <w:pStyle w:val="berschrift2"/>
      </w:pPr>
      <w:r>
        <w:t>Wie wird Haftcreme richtig angewendet?</w:t>
      </w:r>
    </w:p>
    <w:p w14:paraId="24FE8F33" w14:textId="441F8FAD" w:rsidR="00B6147D" w:rsidRDefault="00B6147D" w:rsidP="009B2013">
      <w:pPr>
        <w:pStyle w:val="AufzhlungFlietext"/>
      </w:pPr>
      <w:r>
        <w:t>Haftcreme in einem Streifen auf ganzer Unterseite auftragen und kurz antrocknen lassen</w:t>
      </w:r>
    </w:p>
    <w:p w14:paraId="54C865E7" w14:textId="34E15C44" w:rsidR="00B6147D" w:rsidRPr="005313B1" w:rsidRDefault="00B6147D" w:rsidP="009B2013">
      <w:pPr>
        <w:pStyle w:val="AufzhlungFlietext"/>
        <w:rPr>
          <w:highlight w:val="green"/>
        </w:rPr>
      </w:pPr>
      <w:r w:rsidRPr="005313B1">
        <w:rPr>
          <w:highlight w:val="green"/>
        </w:rPr>
        <w:t>Eine Menge von 3 erbsengroßen Tupfen genügt</w:t>
      </w:r>
    </w:p>
    <w:p w14:paraId="26FA289C" w14:textId="583C4AF6" w:rsidR="00B6147D" w:rsidRPr="00333996" w:rsidRDefault="00B6147D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Haftcreme 10 Sekunden antrocknen lassen un</w:t>
      </w:r>
      <w:r w:rsidR="0010422B" w:rsidRPr="00333996">
        <w:rPr>
          <w:highlight w:val="green"/>
        </w:rPr>
        <w:t>d 10 Sekunden kräftig anpressen</w:t>
      </w:r>
    </w:p>
    <w:p w14:paraId="65F4AC68" w14:textId="6C050574" w:rsidR="00B6147D" w:rsidRDefault="00B6147D" w:rsidP="009B2013">
      <w:pPr>
        <w:pStyle w:val="AufzhlungFlietext"/>
      </w:pPr>
      <w:r>
        <w:t>Patient 10 Minuten zubeißen lassen und 1 Stunde nichts essen</w:t>
      </w:r>
    </w:p>
    <w:p w14:paraId="7686F369" w14:textId="66561834" w:rsidR="00B6147D" w:rsidRPr="00333996" w:rsidRDefault="00B6147D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Nach dem Auftragen 10 Minuten mit Essen und Trinken warten</w:t>
      </w:r>
    </w:p>
    <w:p w14:paraId="5E335C35" w14:textId="77777777" w:rsidR="00B6147D" w:rsidRDefault="00B6147D" w:rsidP="009B2013">
      <w:pPr>
        <w:pStyle w:val="berschrift2"/>
      </w:pPr>
      <w:r>
        <w:lastRenderedPageBreak/>
        <w:t>Welche Aussagen treffen zu?</w:t>
      </w:r>
    </w:p>
    <w:p w14:paraId="73653BD0" w14:textId="536A9B25" w:rsidR="00B6147D" w:rsidRDefault="00B6147D" w:rsidP="009B2013">
      <w:pPr>
        <w:pStyle w:val="AufzhlungFlietext"/>
      </w:pPr>
      <w:r>
        <w:t>Wenn sich abnehmbarer Zahnersatz nicht leicht herausnehmen lässt, sollte man einen Löffel zum Hebeln zu Hilfe nehmen</w:t>
      </w:r>
    </w:p>
    <w:p w14:paraId="0DB47D3F" w14:textId="25DABBFD" w:rsidR="00B6147D" w:rsidRPr="00333996" w:rsidRDefault="00B6147D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Gaze- oder Stofftaschentücher erleichtern das Ausgliedern von abnehmbaren Brücken</w:t>
      </w:r>
    </w:p>
    <w:p w14:paraId="603595E7" w14:textId="072E5A12" w:rsidR="00B6147D" w:rsidRDefault="00B6147D" w:rsidP="009B2013">
      <w:pPr>
        <w:pStyle w:val="AufzhlungFlietext"/>
      </w:pPr>
      <w:r>
        <w:t>Wenn sich abnehmbarer Zahnersatz nicht herausnehmen lässt, sollte er nur noch im Mund gereinigt werde</w:t>
      </w:r>
    </w:p>
    <w:p w14:paraId="02C4ABB8" w14:textId="38727C37" w:rsidR="00B6147D" w:rsidRDefault="00B6147D" w:rsidP="009B2013">
      <w:pPr>
        <w:pStyle w:val="AufzhlungFlietext"/>
      </w:pPr>
      <w:r>
        <w:t>Bei Eingliederung von Klammerprothesen lassen sich Verletzungen der Wange nicht vermeiden</w:t>
      </w:r>
    </w:p>
    <w:p w14:paraId="4BD7464A" w14:textId="77777777" w:rsidR="00B31D4E" w:rsidRPr="0056330F" w:rsidRDefault="00B31D4E" w:rsidP="00B31D4E">
      <w:pPr>
        <w:pStyle w:val="berschrift2"/>
      </w:pPr>
      <w:r>
        <w:t>Beobachtungskriterien im Bereich der Mundhöhle?</w:t>
      </w:r>
    </w:p>
    <w:p w14:paraId="1CB05F79" w14:textId="77777777" w:rsidR="00B31D4E" w:rsidRPr="00AE3AC7" w:rsidRDefault="00B31D4E" w:rsidP="00B31D4E">
      <w:pPr>
        <w:pStyle w:val="AufzhlungFlietext"/>
      </w:pPr>
      <w:r w:rsidRPr="00AE3AC7">
        <w:t>Probleme im Bereich der Zähne und der Schleimhäute sind von außen nicht erkennbar.</w:t>
      </w:r>
    </w:p>
    <w:p w14:paraId="354B6F96" w14:textId="77777777" w:rsidR="00B31D4E" w:rsidRPr="00444D26" w:rsidRDefault="00B31D4E" w:rsidP="00B31D4E">
      <w:pPr>
        <w:pStyle w:val="AufzhlungFlietext"/>
        <w:rPr>
          <w:highlight w:val="green"/>
        </w:rPr>
      </w:pPr>
      <w:r>
        <w:rPr>
          <w:highlight w:val="green"/>
        </w:rPr>
        <w:t>Ausweichen bei der Mundpflege oder Veweigerung des Essens kann ein Zeichen für krankhafte Veränderungen in der Mundhöhle sein.</w:t>
      </w:r>
    </w:p>
    <w:p w14:paraId="2A04A409" w14:textId="77777777" w:rsidR="00B31D4E" w:rsidRDefault="00B31D4E" w:rsidP="00B31D4E">
      <w:pPr>
        <w:pStyle w:val="AufzhlungFlietext"/>
      </w:pPr>
      <w:r>
        <w:t>Schwellungen und Asymmetrien im Bereich des Kopfes sind im Alter und bei Pflegebedürftigkeit häufig zu beobachten und müssen nicht weiter abgeklärt werden.</w:t>
      </w:r>
    </w:p>
    <w:p w14:paraId="0F15BF3F" w14:textId="77777777" w:rsidR="00B31D4E" w:rsidRPr="00891FF8" w:rsidRDefault="00B31D4E" w:rsidP="00B31D4E">
      <w:pPr>
        <w:pStyle w:val="AufzhlungFlietext"/>
        <w:rPr>
          <w:highlight w:val="green"/>
        </w:rPr>
      </w:pPr>
      <w:r w:rsidRPr="00891FF8">
        <w:rPr>
          <w:highlight w:val="green"/>
        </w:rPr>
        <w:t>Wenn Prothesen schaukeln, passen diese vielleicht nicht mehr richtig und  Druckstellen lassen sich in den meisten Fällen vermeiden bzw. beheben.</w:t>
      </w:r>
    </w:p>
    <w:p w14:paraId="152528CF" w14:textId="77777777" w:rsidR="00FE540B" w:rsidRDefault="00FE540B" w:rsidP="009B2013">
      <w:pPr>
        <w:pStyle w:val="berschrift2"/>
      </w:pPr>
      <w:r>
        <w:t>Wann ist ein Zahnarztbesuch erforderlich?</w:t>
      </w:r>
    </w:p>
    <w:p w14:paraId="4D9B3A61" w14:textId="616641C2" w:rsidR="00FE540B" w:rsidRDefault="00FE540B" w:rsidP="009B2013">
      <w:pPr>
        <w:pStyle w:val="AufzhlungFlietext"/>
      </w:pPr>
      <w:r>
        <w:t>Eine Kontrolluntersuchung durch einen Zahnarzt alle 24 Monate ist ausreichend</w:t>
      </w:r>
    </w:p>
    <w:p w14:paraId="571B8962" w14:textId="7A18CA71" w:rsidR="00FE540B" w:rsidRDefault="00FE540B" w:rsidP="009B2013">
      <w:pPr>
        <w:pStyle w:val="AufzhlungFlietext"/>
      </w:pPr>
      <w:r>
        <w:t xml:space="preserve">Wenn </w:t>
      </w:r>
      <w:r w:rsidR="00333996">
        <w:t>weiche abwischbare Beläge an den Zähnen</w:t>
      </w:r>
      <w:r>
        <w:t xml:space="preserve"> sichtbar </w:t>
      </w:r>
      <w:r w:rsidR="00333996">
        <w:t>sind</w:t>
      </w:r>
      <w:r>
        <w:t xml:space="preserve">, da sich </w:t>
      </w:r>
      <w:r w:rsidR="00333996">
        <w:t xml:space="preserve">diese auch </w:t>
      </w:r>
      <w:r>
        <w:t xml:space="preserve">mit der Zahnbürste </w:t>
      </w:r>
      <w:r w:rsidR="00333996">
        <w:t xml:space="preserve">nicht </w:t>
      </w:r>
      <w:r>
        <w:t xml:space="preserve">entfernen </w:t>
      </w:r>
      <w:r w:rsidR="00333996">
        <w:t>lassen.</w:t>
      </w:r>
    </w:p>
    <w:p w14:paraId="56724EE4" w14:textId="1F34A2E7" w:rsidR="00FE540B" w:rsidRPr="00333996" w:rsidRDefault="00FE540B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Bei Zahnfleischbluten z. B. während des Zähneputzens</w:t>
      </w:r>
    </w:p>
    <w:p w14:paraId="7A4955F2" w14:textId="401C3B5E" w:rsidR="00FE540B" w:rsidRPr="00333996" w:rsidRDefault="00FE540B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Bei Mängeln am Zahnersatz z. B. Prothesenbruch/-sprung oder abgebrochene Klammer</w:t>
      </w:r>
    </w:p>
    <w:p w14:paraId="6A730BF0" w14:textId="2329A45F" w:rsidR="00FE540B" w:rsidRPr="00333996" w:rsidRDefault="00FE540B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Bei Veränderungen in der Mundhöhle wie z. B. Entzündungen, Schwellungen, Druckstellen, Pilzbefall, Karies, gelockerte oder abgebrochene Zähne</w:t>
      </w:r>
    </w:p>
    <w:p w14:paraId="5A9DED19" w14:textId="2E517800" w:rsidR="00FE540B" w:rsidRDefault="00FE540B" w:rsidP="009B2013">
      <w:pPr>
        <w:pStyle w:val="AufzhlungFlietext"/>
        <w:rPr>
          <w:highlight w:val="green"/>
        </w:rPr>
      </w:pPr>
      <w:r w:rsidRPr="00333996">
        <w:rPr>
          <w:highlight w:val="green"/>
        </w:rPr>
        <w:t>Wenn Nahrungsaufnahme bzw. Zähneputzen schmerzhaft ist oder verweigert wird</w:t>
      </w:r>
    </w:p>
    <w:p w14:paraId="2723397A" w14:textId="77777777" w:rsidR="00B31D4E" w:rsidRPr="0056330F" w:rsidRDefault="00B31D4E" w:rsidP="00B31D4E">
      <w:pPr>
        <w:pStyle w:val="berschrift2"/>
      </w:pPr>
      <w:r>
        <w:t>Zahnärztliches Bonusheft und Zahnärztliche Begleitung?</w:t>
      </w:r>
    </w:p>
    <w:p w14:paraId="0D60D79D" w14:textId="77777777" w:rsidR="00B31D4E" w:rsidRPr="00517D43" w:rsidRDefault="00B31D4E" w:rsidP="00B31D4E">
      <w:pPr>
        <w:pStyle w:val="AufzhlungFlietext"/>
        <w:rPr>
          <w:highlight w:val="green"/>
        </w:rPr>
      </w:pPr>
      <w:r w:rsidRPr="00517D43">
        <w:rPr>
          <w:highlight w:val="green"/>
        </w:rPr>
        <w:t>Mindestens einmal pro Jahr muss durch den Zahnarzt eine Kontrolle und ein entsprechender Eintrag in Bonusheft gemacht werden – dann bekommt man höhere Zuschüsse, wenn Behnandlungen mit Zahnersatz notwendig sind.</w:t>
      </w:r>
    </w:p>
    <w:p w14:paraId="573C50CA" w14:textId="77777777" w:rsidR="00B31D4E" w:rsidRDefault="00B31D4E" w:rsidP="00B31D4E">
      <w:pPr>
        <w:pStyle w:val="AufzhlungFlietext"/>
        <w:rPr>
          <w:highlight w:val="green"/>
        </w:rPr>
      </w:pPr>
      <w:r>
        <w:rPr>
          <w:highlight w:val="green"/>
        </w:rPr>
        <w:t>Zahnärztiche Untersuchung und professionelle Zahnreinigung sind wichtige Voraussetzungen für den Erhalt der Zahn- &amp; Mundgesundheit.</w:t>
      </w:r>
    </w:p>
    <w:p w14:paraId="3FF43C69" w14:textId="77777777" w:rsidR="00B31D4E" w:rsidRPr="00517D43" w:rsidRDefault="00B31D4E" w:rsidP="00B31D4E">
      <w:pPr>
        <w:pStyle w:val="AufzhlungFlietext"/>
      </w:pPr>
      <w:r>
        <w:t xml:space="preserve">Bei zahnlosen </w:t>
      </w:r>
      <w:r w:rsidRPr="00517D43">
        <w:t>Patienten oder bei Menschen mit Magensonde können Zahn- &amp; Mundpflege vernachlässigt werden.</w:t>
      </w:r>
    </w:p>
    <w:p w14:paraId="2ED6D45E" w14:textId="1CC369C4" w:rsidR="00B31D4E" w:rsidRPr="00B31D4E" w:rsidRDefault="00B31D4E" w:rsidP="00B31D4E">
      <w:pPr>
        <w:pStyle w:val="AufzhlungFlietext"/>
        <w:rPr>
          <w:highlight w:val="green"/>
        </w:rPr>
      </w:pPr>
      <w:r>
        <w:rPr>
          <w:highlight w:val="green"/>
        </w:rPr>
        <w:t>Im Notfall sind auch Behnan</w:t>
      </w:r>
      <w:r w:rsidRPr="002C1666">
        <w:rPr>
          <w:highlight w:val="green"/>
        </w:rPr>
        <w:t>d</w:t>
      </w:r>
      <w:r>
        <w:rPr>
          <w:highlight w:val="green"/>
        </w:rPr>
        <w:t>l</w:t>
      </w:r>
      <w:r w:rsidRPr="002C1666">
        <w:rPr>
          <w:highlight w:val="green"/>
        </w:rPr>
        <w:t>ungen in Narkose möglich – viele Behandlungen sind aber auch ohne Narkose durchführbar.</w:t>
      </w:r>
    </w:p>
    <w:p w14:paraId="140FDCE9" w14:textId="77777777" w:rsidR="00E9635A" w:rsidRDefault="00E9635A">
      <w:pPr>
        <w:tabs>
          <w:tab w:val="left" w:pos="360"/>
          <w:tab w:val="right" w:leader="underscore" w:pos="8820"/>
        </w:tabs>
        <w:spacing w:before="180" w:line="480" w:lineRule="auto"/>
        <w:jc w:val="center"/>
        <w:rPr>
          <w:color w:val="000000"/>
          <w:sz w:val="2"/>
        </w:rPr>
      </w:pPr>
    </w:p>
    <w:sectPr w:rsidR="00E9635A" w:rsidSect="009B2013">
      <w:headerReference w:type="default" r:id="rId11"/>
      <w:footerReference w:type="even" r:id="rId12"/>
      <w:footerReference w:type="default" r:id="rId13"/>
      <w:pgSz w:w="11906" w:h="16838"/>
      <w:pgMar w:top="992" w:right="851" w:bottom="425" w:left="851" w:header="425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6BB06E" w14:textId="77777777" w:rsidR="007C0C71" w:rsidRDefault="007C0C71">
      <w:r>
        <w:separator/>
      </w:r>
    </w:p>
  </w:endnote>
  <w:endnote w:type="continuationSeparator" w:id="0">
    <w:p w14:paraId="6D31BD3A" w14:textId="77777777" w:rsidR="007C0C71" w:rsidRDefault="007C0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3AD41" w14:textId="77777777" w:rsidR="007C0C71" w:rsidRDefault="007C0C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9A7579" w14:textId="77777777" w:rsidR="007C0C71" w:rsidRDefault="007C0C71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632A0" w14:textId="77777777" w:rsidR="007C0C71" w:rsidRDefault="007C0C71" w:rsidP="0091025D">
    <w:pPr>
      <w:pStyle w:val="Fuzeile"/>
      <w:framePr w:wrap="around" w:vAnchor="text" w:hAnchor="margin" w:xAlign="right" w:y="53"/>
      <w:spacing w:before="60"/>
      <w:ind w:right="-22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0E6ACC">
      <w:rPr>
        <w:rStyle w:val="Seitenzahl"/>
      </w:rPr>
      <w:t>4</w:t>
    </w:r>
    <w:r>
      <w:rPr>
        <w:rStyle w:val="Seitenzahl"/>
      </w:rPr>
      <w:fldChar w:fldCharType="end"/>
    </w:r>
  </w:p>
  <w:p w14:paraId="4EA10B73" w14:textId="77777777" w:rsidR="007C0C71" w:rsidRDefault="007C0C71" w:rsidP="0091025D">
    <w:pPr>
      <w:pStyle w:val="Fuzeile"/>
      <w:pBdr>
        <w:top w:val="single" w:sz="4" w:space="1" w:color="auto"/>
      </w:pBdr>
      <w:tabs>
        <w:tab w:val="clear" w:pos="9072"/>
        <w:tab w:val="right" w:pos="9070"/>
      </w:tabs>
    </w:pPr>
    <w:r w:rsidRPr="004D2DB7">
      <w:rPr>
        <w:sz w:val="32"/>
        <w:szCs w:val="32"/>
        <w:vertAlign w:val="superscript"/>
      </w:rPr>
      <w:sym w:font="Symbol" w:char="F0E3"/>
    </w:r>
    <w:r>
      <w:t>LZK BW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1C319" w14:textId="77777777" w:rsidR="007C0C71" w:rsidRDefault="007C0C71">
      <w:r>
        <w:separator/>
      </w:r>
    </w:p>
  </w:footnote>
  <w:footnote w:type="continuationSeparator" w:id="0">
    <w:p w14:paraId="2831FDB2" w14:textId="77777777" w:rsidR="007C0C71" w:rsidRDefault="007C0C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E6662" w14:textId="67B9F945" w:rsidR="007C0C71" w:rsidRPr="009A44BE" w:rsidRDefault="007C0C71" w:rsidP="00E31684">
    <w:pPr>
      <w:pStyle w:val="Kopfzeile"/>
      <w:pBdr>
        <w:bottom w:val="single" w:sz="4" w:space="1" w:color="auto"/>
      </w:pBdr>
      <w:tabs>
        <w:tab w:val="clear" w:pos="9072"/>
        <w:tab w:val="right" w:pos="10206"/>
      </w:tabs>
      <w:rPr>
        <w:szCs w:val="24"/>
      </w:rPr>
    </w:pPr>
    <w:r>
      <w:rPr>
        <w:b/>
        <w:szCs w:val="24"/>
      </w:rPr>
      <w:t>Lernzielkontrollen – Zahn-, Mund- &amp; Zahnersatzpflege</w:t>
    </w:r>
    <w:r w:rsidRPr="009A44BE">
      <w:rPr>
        <w:szCs w:val="24"/>
      </w:rPr>
      <w:tab/>
    </w:r>
    <w:r>
      <w:rPr>
        <w:b/>
        <w:szCs w:val="24"/>
      </w:rPr>
      <w:t>Stand 04/2020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5BE9508"/>
    <w:lvl w:ilvl="0">
      <w:numFmt w:val="bullet"/>
      <w:lvlText w:val="*"/>
      <w:lvlJc w:val="left"/>
    </w:lvl>
  </w:abstractNum>
  <w:abstractNum w:abstractNumId="1">
    <w:nsid w:val="04A433A8"/>
    <w:multiLevelType w:val="hybridMultilevel"/>
    <w:tmpl w:val="352C3E2A"/>
    <w:lvl w:ilvl="0" w:tplc="460228E2">
      <w:start w:val="1"/>
      <w:numFmt w:val="bullet"/>
      <w:pStyle w:val="AufzhlungFlietext"/>
      <w:lvlText w:val="o"/>
      <w:lvlJc w:val="left"/>
      <w:pPr>
        <w:ind w:left="360" w:hanging="360"/>
      </w:pPr>
      <w:rPr>
        <w:rFonts w:ascii="Courier New" w:hAnsi="Courier New" w:hint="default"/>
        <w:sz w:val="48"/>
        <w:szCs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B262A7"/>
    <w:multiLevelType w:val="hybridMultilevel"/>
    <w:tmpl w:val="D67836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E319F8"/>
    <w:multiLevelType w:val="hybridMultilevel"/>
    <w:tmpl w:val="D4E25F6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A7141DB"/>
    <w:multiLevelType w:val="hybridMultilevel"/>
    <w:tmpl w:val="3E629D5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A45A3A"/>
    <w:multiLevelType w:val="hybridMultilevel"/>
    <w:tmpl w:val="D5CEE414"/>
    <w:lvl w:ilvl="0" w:tplc="2D24374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143D7C"/>
    <w:multiLevelType w:val="hybridMultilevel"/>
    <w:tmpl w:val="F6E4493C"/>
    <w:lvl w:ilvl="0" w:tplc="DB6671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BEAF5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CA4E1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6A54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2C56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87E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5EA7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8035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26AD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101DD2"/>
    <w:multiLevelType w:val="hybridMultilevel"/>
    <w:tmpl w:val="8C6803F2"/>
    <w:lvl w:ilvl="0" w:tplc="C4CC4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CBED25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FD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1366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1E8C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CD62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126CF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B78F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334C2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60CF413D"/>
    <w:multiLevelType w:val="hybridMultilevel"/>
    <w:tmpl w:val="1FD2238C"/>
    <w:lvl w:ilvl="0" w:tplc="21A89D80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D3E2DC1"/>
    <w:multiLevelType w:val="hybridMultilevel"/>
    <w:tmpl w:val="B2B8B8F4"/>
    <w:lvl w:ilvl="0" w:tplc="096E22B2">
      <w:start w:val="1"/>
      <w:numFmt w:val="decimal"/>
      <w:pStyle w:val="berschrift2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5279AE"/>
    <w:multiLevelType w:val="hybridMultilevel"/>
    <w:tmpl w:val="903CCDDE"/>
    <w:lvl w:ilvl="0" w:tplc="BB02C4A8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  <w:sz w:val="40"/>
        <w:szCs w:val="4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2">
    <w:abstractNumId w:val="7"/>
  </w:num>
  <w:num w:numId="3">
    <w:abstractNumId w:val="6"/>
  </w:num>
  <w:num w:numId="4">
    <w:abstractNumId w:val="2"/>
  </w:num>
  <w:num w:numId="5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36"/>
        </w:rPr>
      </w:lvl>
    </w:lvlOverride>
  </w:num>
  <w:num w:numId="7">
    <w:abstractNumId w:val="5"/>
  </w:num>
  <w:num w:numId="8">
    <w:abstractNumId w:val="3"/>
  </w:num>
  <w:num w:numId="9">
    <w:abstractNumId w:val="8"/>
  </w:num>
  <w:num w:numId="10">
    <w:abstractNumId w:val="9"/>
  </w:num>
  <w:num w:numId="11">
    <w:abstractNumId w:val="10"/>
  </w:num>
  <w:num w:numId="12">
    <w:abstractNumId w:val="4"/>
  </w:num>
  <w:num w:numId="13">
    <w:abstractNumId w:val="1"/>
  </w:num>
  <w:num w:numId="1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B5B"/>
    <w:rsid w:val="00054EB1"/>
    <w:rsid w:val="00077A22"/>
    <w:rsid w:val="000B3BF0"/>
    <w:rsid w:val="000E6ACC"/>
    <w:rsid w:val="0010422B"/>
    <w:rsid w:val="0020359A"/>
    <w:rsid w:val="0029624D"/>
    <w:rsid w:val="002C1666"/>
    <w:rsid w:val="0030600B"/>
    <w:rsid w:val="00307A04"/>
    <w:rsid w:val="00310245"/>
    <w:rsid w:val="00333996"/>
    <w:rsid w:val="00335E89"/>
    <w:rsid w:val="0036079C"/>
    <w:rsid w:val="0037352B"/>
    <w:rsid w:val="0039641E"/>
    <w:rsid w:val="003A36D6"/>
    <w:rsid w:val="003B205D"/>
    <w:rsid w:val="003C0C34"/>
    <w:rsid w:val="003C60D5"/>
    <w:rsid w:val="003C69F4"/>
    <w:rsid w:val="00407B5B"/>
    <w:rsid w:val="00410C46"/>
    <w:rsid w:val="00444D26"/>
    <w:rsid w:val="004D4163"/>
    <w:rsid w:val="00517D43"/>
    <w:rsid w:val="005313B1"/>
    <w:rsid w:val="00557D2F"/>
    <w:rsid w:val="0056330F"/>
    <w:rsid w:val="0064425A"/>
    <w:rsid w:val="0068346A"/>
    <w:rsid w:val="006A0092"/>
    <w:rsid w:val="006B0ADC"/>
    <w:rsid w:val="006C2B57"/>
    <w:rsid w:val="00752BE8"/>
    <w:rsid w:val="007C0C71"/>
    <w:rsid w:val="008236BE"/>
    <w:rsid w:val="00836F50"/>
    <w:rsid w:val="00840EC7"/>
    <w:rsid w:val="00891FF8"/>
    <w:rsid w:val="0091025D"/>
    <w:rsid w:val="00932FE5"/>
    <w:rsid w:val="0094723F"/>
    <w:rsid w:val="00955097"/>
    <w:rsid w:val="009A2DC4"/>
    <w:rsid w:val="009A44BE"/>
    <w:rsid w:val="009B2013"/>
    <w:rsid w:val="00A13D9D"/>
    <w:rsid w:val="00AB1D0C"/>
    <w:rsid w:val="00AC375F"/>
    <w:rsid w:val="00AE3AC7"/>
    <w:rsid w:val="00B31D4E"/>
    <w:rsid w:val="00B42A13"/>
    <w:rsid w:val="00B52E6D"/>
    <w:rsid w:val="00B6147D"/>
    <w:rsid w:val="00C30770"/>
    <w:rsid w:val="00C3728A"/>
    <w:rsid w:val="00C66866"/>
    <w:rsid w:val="00C82AE7"/>
    <w:rsid w:val="00C90FC8"/>
    <w:rsid w:val="00C962B4"/>
    <w:rsid w:val="00D66CF3"/>
    <w:rsid w:val="00D7048A"/>
    <w:rsid w:val="00DD45BF"/>
    <w:rsid w:val="00E31684"/>
    <w:rsid w:val="00E52E94"/>
    <w:rsid w:val="00E73207"/>
    <w:rsid w:val="00E9037E"/>
    <w:rsid w:val="00E9635A"/>
    <w:rsid w:val="00EE76AF"/>
    <w:rsid w:val="00F16F22"/>
    <w:rsid w:val="00F35C1B"/>
    <w:rsid w:val="00F4479B"/>
    <w:rsid w:val="00F84993"/>
    <w:rsid w:val="00FE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4178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noProof/>
      <w:sz w:val="24"/>
    </w:rPr>
  </w:style>
  <w:style w:type="paragraph" w:styleId="berschrift1">
    <w:name w:val="heading 1"/>
    <w:basedOn w:val="Standard"/>
    <w:next w:val="Standard"/>
    <w:autoRedefine/>
    <w:qFormat/>
    <w:rsid w:val="009B2013"/>
    <w:pPr>
      <w:spacing w:after="240"/>
      <w:outlineLvl w:val="0"/>
    </w:pPr>
    <w:rPr>
      <w:b/>
      <w:color w:val="0000FF"/>
      <w:sz w:val="32"/>
    </w:rPr>
  </w:style>
  <w:style w:type="paragraph" w:styleId="berschrift2">
    <w:name w:val="heading 2"/>
    <w:basedOn w:val="Standard"/>
    <w:next w:val="Standard"/>
    <w:autoRedefine/>
    <w:qFormat/>
    <w:rsid w:val="009B2013"/>
    <w:pPr>
      <w:numPr>
        <w:numId w:val="10"/>
      </w:numPr>
      <w:tabs>
        <w:tab w:val="left" w:pos="567"/>
      </w:tabs>
      <w:spacing w:before="240" w:after="60"/>
      <w:ind w:left="567" w:hanging="567"/>
      <w:outlineLvl w:val="1"/>
    </w:pPr>
    <w:rPr>
      <w:b/>
      <w:color w:val="000000"/>
    </w:rPr>
  </w:style>
  <w:style w:type="paragraph" w:styleId="berschrift3">
    <w:name w:val="heading 3"/>
    <w:basedOn w:val="Standard"/>
    <w:next w:val="Standard"/>
    <w:qFormat/>
    <w:pPr>
      <w:keepNext/>
      <w:spacing w:before="240" w:after="120"/>
      <w:outlineLvl w:val="2"/>
    </w:pPr>
    <w:rPr>
      <w:rFonts w:ascii="Helvetica" w:hAnsi="Helvetica"/>
      <w:i/>
      <w:sz w:val="26"/>
    </w:rPr>
  </w:style>
  <w:style w:type="paragraph" w:styleId="berschrift4">
    <w:name w:val="heading 4"/>
    <w:basedOn w:val="Standard"/>
    <w:next w:val="Standard"/>
    <w:autoRedefine/>
    <w:qFormat/>
    <w:pPr>
      <w:keepNext/>
      <w:spacing w:before="240" w:after="60"/>
      <w:outlineLvl w:val="3"/>
    </w:pPr>
    <w:rPr>
      <w:rFonts w:ascii="Times" w:hAnsi="Times"/>
      <w:b/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Titel">
    <w:name w:val="Title"/>
    <w:basedOn w:val="Standard"/>
    <w:qFormat/>
    <w:pPr>
      <w:jc w:val="center"/>
    </w:pPr>
    <w:rPr>
      <w:color w:val="000000"/>
      <w:sz w:val="40"/>
      <w:u w:val="single"/>
    </w:rPr>
  </w:style>
  <w:style w:type="paragraph" w:customStyle="1" w:styleId="arial">
    <w:name w:val="arial"/>
    <w:basedOn w:val="Standard"/>
  </w:style>
  <w:style w:type="paragraph" w:styleId="Textkrper2">
    <w:name w:val="Body Text 2"/>
    <w:basedOn w:val="Standard"/>
    <w:rPr>
      <w:color w:val="000000"/>
    </w:rPr>
  </w:style>
  <w:style w:type="paragraph" w:customStyle="1" w:styleId="AufzhlungFlietext">
    <w:name w:val="Aufzählung_Fließtext"/>
    <w:basedOn w:val="Standard"/>
    <w:autoRedefine/>
    <w:qFormat/>
    <w:rsid w:val="009B2013"/>
    <w:pPr>
      <w:numPr>
        <w:numId w:val="13"/>
      </w:numPr>
      <w:tabs>
        <w:tab w:val="left" w:pos="567"/>
      </w:tabs>
      <w:autoSpaceDE w:val="0"/>
      <w:autoSpaceDN w:val="0"/>
      <w:adjustRightInd w:val="0"/>
      <w:spacing w:line="320" w:lineRule="exact"/>
      <w:ind w:left="567" w:hanging="567"/>
    </w:pPr>
  </w:style>
  <w:style w:type="paragraph" w:styleId="StandardWeb">
    <w:name w:val="Normal (Web)"/>
    <w:basedOn w:val="Standard"/>
    <w:rPr>
      <w:rFonts w:ascii="Times New Roman" w:hAnsi="Times New Roman"/>
    </w:rPr>
  </w:style>
  <w:style w:type="paragraph" w:customStyle="1" w:styleId="Standard1">
    <w:name w:val="Standard 1"/>
    <w:aliases w:val="5"/>
    <w:basedOn w:val="Standard"/>
    <w:pPr>
      <w:spacing w:before="180" w:line="480" w:lineRule="auto"/>
    </w:pPr>
  </w:style>
  <w:style w:type="paragraph" w:styleId="Verzeichnis1">
    <w:name w:val="toc 1"/>
    <w:basedOn w:val="Standard"/>
    <w:next w:val="Standard"/>
    <w:autoRedefine/>
    <w:pPr>
      <w:tabs>
        <w:tab w:val="right" w:leader="dot" w:pos="9060"/>
      </w:tabs>
      <w:spacing w:before="120" w:after="60"/>
    </w:pPr>
    <w:rPr>
      <w:b/>
    </w:rPr>
  </w:style>
  <w:style w:type="paragraph" w:styleId="Verzeichnis2">
    <w:name w:val="toc 2"/>
    <w:basedOn w:val="Standard"/>
    <w:next w:val="Standard"/>
    <w:autoRedefine/>
    <w:pPr>
      <w:tabs>
        <w:tab w:val="right" w:leader="dot" w:pos="9060"/>
      </w:tabs>
      <w:spacing w:before="40"/>
      <w:ind w:left="238"/>
    </w:pPr>
  </w:style>
  <w:style w:type="paragraph" w:styleId="Verzeichnis3">
    <w:name w:val="toc 3"/>
    <w:basedOn w:val="Standard"/>
    <w:next w:val="Standard"/>
    <w:autoRedefine/>
    <w:pPr>
      <w:ind w:left="480"/>
    </w:pPr>
  </w:style>
  <w:style w:type="paragraph" w:styleId="Verzeichnis4">
    <w:name w:val="toc 4"/>
    <w:basedOn w:val="Standard"/>
    <w:next w:val="Standard"/>
    <w:autoRedefine/>
    <w:pPr>
      <w:ind w:left="720"/>
    </w:pPr>
  </w:style>
  <w:style w:type="paragraph" w:styleId="Verzeichnis5">
    <w:name w:val="toc 5"/>
    <w:basedOn w:val="Standard"/>
    <w:next w:val="Standard"/>
    <w:autoRedefine/>
    <w:pPr>
      <w:ind w:left="960"/>
    </w:pPr>
  </w:style>
  <w:style w:type="paragraph" w:styleId="Verzeichnis6">
    <w:name w:val="toc 6"/>
    <w:basedOn w:val="Standard"/>
    <w:next w:val="Standard"/>
    <w:autoRedefine/>
    <w:pPr>
      <w:ind w:left="1200"/>
    </w:pPr>
  </w:style>
  <w:style w:type="paragraph" w:styleId="Verzeichnis7">
    <w:name w:val="toc 7"/>
    <w:basedOn w:val="Standard"/>
    <w:next w:val="Standard"/>
    <w:autoRedefine/>
    <w:pPr>
      <w:ind w:left="1440"/>
    </w:pPr>
  </w:style>
  <w:style w:type="paragraph" w:styleId="Verzeichnis8">
    <w:name w:val="toc 8"/>
    <w:basedOn w:val="Standard"/>
    <w:next w:val="Standard"/>
    <w:autoRedefine/>
    <w:pPr>
      <w:ind w:left="1680"/>
    </w:pPr>
  </w:style>
  <w:style w:type="paragraph" w:styleId="Verzeichnis9">
    <w:name w:val="toc 9"/>
    <w:basedOn w:val="Standard"/>
    <w:next w:val="Standard"/>
    <w:autoRedefine/>
    <w:pPr>
      <w:ind w:left="1920"/>
    </w:pPr>
  </w:style>
  <w:style w:type="character" w:styleId="Seitenzahl">
    <w:name w:val="page number"/>
    <w:basedOn w:val="Absatzstandardschriftart"/>
  </w:style>
  <w:style w:type="character" w:styleId="Kommentarzeichen">
    <w:name w:val="annotation reference"/>
    <w:rPr>
      <w:sz w:val="18"/>
    </w:rPr>
  </w:style>
  <w:style w:type="paragraph" w:styleId="Kommentartext">
    <w:name w:val="annotation text"/>
    <w:basedOn w:val="Standar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037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037E"/>
    <w:rPr>
      <w:rFonts w:ascii="Lucida Grande" w:hAnsi="Lucida Grande" w:cs="Lucida Grande"/>
      <w:noProof/>
      <w:sz w:val="18"/>
      <w:szCs w:val="18"/>
    </w:rPr>
  </w:style>
  <w:style w:type="paragraph" w:styleId="Listenabsatz">
    <w:name w:val="List Paragraph"/>
    <w:basedOn w:val="Standard"/>
    <w:uiPriority w:val="34"/>
    <w:qFormat/>
    <w:rsid w:val="003964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noProof/>
      <w:sz w:val="24"/>
    </w:rPr>
  </w:style>
  <w:style w:type="paragraph" w:styleId="berschrift1">
    <w:name w:val="heading 1"/>
    <w:basedOn w:val="Standard"/>
    <w:next w:val="Standard"/>
    <w:autoRedefine/>
    <w:qFormat/>
    <w:rsid w:val="009B2013"/>
    <w:pPr>
      <w:spacing w:after="240"/>
      <w:outlineLvl w:val="0"/>
    </w:pPr>
    <w:rPr>
      <w:b/>
      <w:color w:val="0000FF"/>
      <w:sz w:val="32"/>
    </w:rPr>
  </w:style>
  <w:style w:type="paragraph" w:styleId="berschrift2">
    <w:name w:val="heading 2"/>
    <w:basedOn w:val="Standard"/>
    <w:next w:val="Standard"/>
    <w:autoRedefine/>
    <w:qFormat/>
    <w:rsid w:val="009B2013"/>
    <w:pPr>
      <w:numPr>
        <w:numId w:val="10"/>
      </w:numPr>
      <w:tabs>
        <w:tab w:val="left" w:pos="567"/>
      </w:tabs>
      <w:spacing w:before="240" w:after="60"/>
      <w:ind w:left="567" w:hanging="567"/>
      <w:outlineLvl w:val="1"/>
    </w:pPr>
    <w:rPr>
      <w:b/>
      <w:color w:val="000000"/>
    </w:rPr>
  </w:style>
  <w:style w:type="paragraph" w:styleId="berschrift3">
    <w:name w:val="heading 3"/>
    <w:basedOn w:val="Standard"/>
    <w:next w:val="Standard"/>
    <w:qFormat/>
    <w:pPr>
      <w:keepNext/>
      <w:spacing w:before="240" w:after="120"/>
      <w:outlineLvl w:val="2"/>
    </w:pPr>
    <w:rPr>
      <w:rFonts w:ascii="Helvetica" w:hAnsi="Helvetica"/>
      <w:i/>
      <w:sz w:val="26"/>
    </w:rPr>
  </w:style>
  <w:style w:type="paragraph" w:styleId="berschrift4">
    <w:name w:val="heading 4"/>
    <w:basedOn w:val="Standard"/>
    <w:next w:val="Standard"/>
    <w:autoRedefine/>
    <w:qFormat/>
    <w:pPr>
      <w:keepNext/>
      <w:spacing w:before="240" w:after="60"/>
      <w:outlineLvl w:val="3"/>
    </w:pPr>
    <w:rPr>
      <w:rFonts w:ascii="Times" w:hAnsi="Times"/>
      <w:b/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Titel">
    <w:name w:val="Title"/>
    <w:basedOn w:val="Standard"/>
    <w:qFormat/>
    <w:pPr>
      <w:jc w:val="center"/>
    </w:pPr>
    <w:rPr>
      <w:color w:val="000000"/>
      <w:sz w:val="40"/>
      <w:u w:val="single"/>
    </w:rPr>
  </w:style>
  <w:style w:type="paragraph" w:customStyle="1" w:styleId="arial">
    <w:name w:val="arial"/>
    <w:basedOn w:val="Standard"/>
  </w:style>
  <w:style w:type="paragraph" w:styleId="Textkrper2">
    <w:name w:val="Body Text 2"/>
    <w:basedOn w:val="Standard"/>
    <w:rPr>
      <w:color w:val="000000"/>
    </w:rPr>
  </w:style>
  <w:style w:type="paragraph" w:customStyle="1" w:styleId="AufzhlungFlietext">
    <w:name w:val="Aufzählung_Fließtext"/>
    <w:basedOn w:val="Standard"/>
    <w:autoRedefine/>
    <w:qFormat/>
    <w:rsid w:val="009B2013"/>
    <w:pPr>
      <w:numPr>
        <w:numId w:val="13"/>
      </w:numPr>
      <w:tabs>
        <w:tab w:val="left" w:pos="567"/>
      </w:tabs>
      <w:autoSpaceDE w:val="0"/>
      <w:autoSpaceDN w:val="0"/>
      <w:adjustRightInd w:val="0"/>
      <w:spacing w:line="320" w:lineRule="exact"/>
      <w:ind w:left="567" w:hanging="567"/>
    </w:pPr>
  </w:style>
  <w:style w:type="paragraph" w:styleId="StandardWeb">
    <w:name w:val="Normal (Web)"/>
    <w:basedOn w:val="Standard"/>
    <w:rPr>
      <w:rFonts w:ascii="Times New Roman" w:hAnsi="Times New Roman"/>
    </w:rPr>
  </w:style>
  <w:style w:type="paragraph" w:customStyle="1" w:styleId="Standard1">
    <w:name w:val="Standard 1"/>
    <w:aliases w:val="5"/>
    <w:basedOn w:val="Standard"/>
    <w:pPr>
      <w:spacing w:before="180" w:line="480" w:lineRule="auto"/>
    </w:pPr>
  </w:style>
  <w:style w:type="paragraph" w:styleId="Verzeichnis1">
    <w:name w:val="toc 1"/>
    <w:basedOn w:val="Standard"/>
    <w:next w:val="Standard"/>
    <w:autoRedefine/>
    <w:pPr>
      <w:tabs>
        <w:tab w:val="right" w:leader="dot" w:pos="9060"/>
      </w:tabs>
      <w:spacing w:before="120" w:after="60"/>
    </w:pPr>
    <w:rPr>
      <w:b/>
    </w:rPr>
  </w:style>
  <w:style w:type="paragraph" w:styleId="Verzeichnis2">
    <w:name w:val="toc 2"/>
    <w:basedOn w:val="Standard"/>
    <w:next w:val="Standard"/>
    <w:autoRedefine/>
    <w:pPr>
      <w:tabs>
        <w:tab w:val="right" w:leader="dot" w:pos="9060"/>
      </w:tabs>
      <w:spacing w:before="40"/>
      <w:ind w:left="238"/>
    </w:pPr>
  </w:style>
  <w:style w:type="paragraph" w:styleId="Verzeichnis3">
    <w:name w:val="toc 3"/>
    <w:basedOn w:val="Standard"/>
    <w:next w:val="Standard"/>
    <w:autoRedefine/>
    <w:pPr>
      <w:ind w:left="480"/>
    </w:pPr>
  </w:style>
  <w:style w:type="paragraph" w:styleId="Verzeichnis4">
    <w:name w:val="toc 4"/>
    <w:basedOn w:val="Standard"/>
    <w:next w:val="Standard"/>
    <w:autoRedefine/>
    <w:pPr>
      <w:ind w:left="720"/>
    </w:pPr>
  </w:style>
  <w:style w:type="paragraph" w:styleId="Verzeichnis5">
    <w:name w:val="toc 5"/>
    <w:basedOn w:val="Standard"/>
    <w:next w:val="Standard"/>
    <w:autoRedefine/>
    <w:pPr>
      <w:ind w:left="960"/>
    </w:pPr>
  </w:style>
  <w:style w:type="paragraph" w:styleId="Verzeichnis6">
    <w:name w:val="toc 6"/>
    <w:basedOn w:val="Standard"/>
    <w:next w:val="Standard"/>
    <w:autoRedefine/>
    <w:pPr>
      <w:ind w:left="1200"/>
    </w:pPr>
  </w:style>
  <w:style w:type="paragraph" w:styleId="Verzeichnis7">
    <w:name w:val="toc 7"/>
    <w:basedOn w:val="Standard"/>
    <w:next w:val="Standard"/>
    <w:autoRedefine/>
    <w:pPr>
      <w:ind w:left="1440"/>
    </w:pPr>
  </w:style>
  <w:style w:type="paragraph" w:styleId="Verzeichnis8">
    <w:name w:val="toc 8"/>
    <w:basedOn w:val="Standard"/>
    <w:next w:val="Standard"/>
    <w:autoRedefine/>
    <w:pPr>
      <w:ind w:left="1680"/>
    </w:pPr>
  </w:style>
  <w:style w:type="paragraph" w:styleId="Verzeichnis9">
    <w:name w:val="toc 9"/>
    <w:basedOn w:val="Standard"/>
    <w:next w:val="Standard"/>
    <w:autoRedefine/>
    <w:pPr>
      <w:ind w:left="1920"/>
    </w:pPr>
  </w:style>
  <w:style w:type="character" w:styleId="Seitenzahl">
    <w:name w:val="page number"/>
    <w:basedOn w:val="Absatzstandardschriftart"/>
  </w:style>
  <w:style w:type="character" w:styleId="Kommentarzeichen">
    <w:name w:val="annotation reference"/>
    <w:rPr>
      <w:sz w:val="18"/>
    </w:rPr>
  </w:style>
  <w:style w:type="paragraph" w:styleId="Kommentartext">
    <w:name w:val="annotation text"/>
    <w:basedOn w:val="Standar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9037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9037E"/>
    <w:rPr>
      <w:rFonts w:ascii="Lucida Grande" w:hAnsi="Lucida Grande" w:cs="Lucida Grande"/>
      <w:noProof/>
      <w:sz w:val="18"/>
      <w:szCs w:val="18"/>
    </w:rPr>
  </w:style>
  <w:style w:type="paragraph" w:styleId="Listenabsatz">
    <w:name w:val="List Paragraph"/>
    <w:basedOn w:val="Standard"/>
    <w:uiPriority w:val="34"/>
    <w:qFormat/>
    <w:rsid w:val="003964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2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70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1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73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3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4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45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96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449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2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195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951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02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98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16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597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57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745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36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1858</Words>
  <Characters>11710</Characters>
  <Application>Microsoft Macintosh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Lebensqualität - Schmerzfreiheit - Infektionsprophylaxe</vt:lpstr>
    </vt:vector>
  </TitlesOfParts>
  <Company>Universitätsklinikum Heidelberg</Company>
  <LinksUpToDate>false</LinksUpToDate>
  <CharactersWithSpaces>13541</CharactersWithSpaces>
  <SharedDoc>false</SharedDoc>
  <HLinks>
    <vt:vector size="24" baseType="variant">
      <vt:variant>
        <vt:i4>4063343</vt:i4>
      </vt:variant>
      <vt:variant>
        <vt:i4>2594</vt:i4>
      </vt:variant>
      <vt:variant>
        <vt:i4>1025</vt:i4>
      </vt:variant>
      <vt:variant>
        <vt:i4>1</vt:i4>
      </vt:variant>
      <vt:variant>
        <vt:lpwstr>Folie8</vt:lpwstr>
      </vt:variant>
      <vt:variant>
        <vt:lpwstr/>
      </vt:variant>
      <vt:variant>
        <vt:i4>3145839</vt:i4>
      </vt:variant>
      <vt:variant>
        <vt:i4>2596</vt:i4>
      </vt:variant>
      <vt:variant>
        <vt:i4>1026</vt:i4>
      </vt:variant>
      <vt:variant>
        <vt:i4>1</vt:i4>
      </vt:variant>
      <vt:variant>
        <vt:lpwstr>Folie6</vt:lpwstr>
      </vt:variant>
      <vt:variant>
        <vt:lpwstr/>
      </vt:variant>
      <vt:variant>
        <vt:i4>4128879</vt:i4>
      </vt:variant>
      <vt:variant>
        <vt:i4>2598</vt:i4>
      </vt:variant>
      <vt:variant>
        <vt:i4>1027</vt:i4>
      </vt:variant>
      <vt:variant>
        <vt:i4>1</vt:i4>
      </vt:variant>
      <vt:variant>
        <vt:lpwstr>Folie9</vt:lpwstr>
      </vt:variant>
      <vt:variant>
        <vt:lpwstr/>
      </vt:variant>
      <vt:variant>
        <vt:i4>3604575</vt:i4>
      </vt:variant>
      <vt:variant>
        <vt:i4>2601</vt:i4>
      </vt:variant>
      <vt:variant>
        <vt:i4>1028</vt:i4>
      </vt:variant>
      <vt:variant>
        <vt:i4>1</vt:i4>
      </vt:variant>
      <vt:variant>
        <vt:lpwstr>Folie10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Lebensqualität - Schmerzfreiheit - Infektionsprophylaxe</dc:title>
  <dc:subject/>
  <dc:creator>strebsabrina</dc:creator>
  <cp:keywords/>
  <cp:lastModifiedBy>Administrator</cp:lastModifiedBy>
  <cp:revision>6</cp:revision>
  <cp:lastPrinted>2012-10-01T19:02:00Z</cp:lastPrinted>
  <dcterms:created xsi:type="dcterms:W3CDTF">2019-12-31T17:01:00Z</dcterms:created>
  <dcterms:modified xsi:type="dcterms:W3CDTF">2020-03-31T07:57:00Z</dcterms:modified>
</cp:coreProperties>
</file>